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441C3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3C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115A54">
        <w:rPr>
          <w:rFonts w:ascii="Times New Roman" w:hAnsi="Times New Roman" w:cs="Times New Roman"/>
          <w:sz w:val="28"/>
          <w:szCs w:val="28"/>
        </w:rPr>
        <w:t>21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115A54">
        <w:rPr>
          <w:rFonts w:ascii="Times New Roman" w:hAnsi="Times New Roman" w:cs="Times New Roman"/>
          <w:sz w:val="28"/>
          <w:szCs w:val="28"/>
        </w:rPr>
        <w:t>сентября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C478E0">
        <w:rPr>
          <w:rFonts w:ascii="Times New Roman" w:hAnsi="Times New Roman" w:cs="Times New Roman"/>
          <w:sz w:val="28"/>
          <w:szCs w:val="28"/>
        </w:rPr>
        <w:t>60</w:t>
      </w:r>
      <w:r w:rsidR="000D536F">
        <w:rPr>
          <w:rFonts w:ascii="Times New Roman" w:hAnsi="Times New Roman" w:cs="Times New Roman"/>
          <w:sz w:val="28"/>
          <w:szCs w:val="28"/>
        </w:rPr>
        <w:t>,</w:t>
      </w:r>
      <w:r w:rsidR="00C478E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C478E0">
        <w:rPr>
          <w:rFonts w:ascii="Times New Roman" w:hAnsi="Times New Roman" w:cs="Times New Roman"/>
          <w:sz w:val="28"/>
          <w:szCs w:val="28"/>
        </w:rPr>
        <w:t>385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F56637">
        <w:rPr>
          <w:rFonts w:ascii="Times New Roman" w:hAnsi="Times New Roman" w:cs="Times New Roman"/>
          <w:sz w:val="28"/>
          <w:szCs w:val="28"/>
        </w:rPr>
        <w:t>8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621416" w:rsidRPr="00224F42" w:rsidRDefault="00621416" w:rsidP="00621416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0D5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D536F">
        <w:rPr>
          <w:rFonts w:ascii="Times New Roman" w:hAnsi="Times New Roman" w:cs="Times New Roman"/>
          <w:sz w:val="28"/>
          <w:szCs w:val="28"/>
        </w:rPr>
        <w:t>0</w:t>
      </w:r>
      <w:r w:rsidR="00C478E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8E0">
        <w:rPr>
          <w:rFonts w:ascii="Times New Roman" w:hAnsi="Times New Roman" w:cs="Times New Roman"/>
          <w:sz w:val="28"/>
          <w:szCs w:val="28"/>
        </w:rPr>
        <w:t>0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C478E0">
        <w:rPr>
          <w:rFonts w:ascii="Times New Roman" w:hAnsi="Times New Roman" w:cs="Times New Roman"/>
          <w:sz w:val="28"/>
          <w:szCs w:val="28"/>
        </w:rPr>
        <w:t>624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C478E0">
        <w:rPr>
          <w:rFonts w:ascii="Times New Roman" w:hAnsi="Times New Roman" w:cs="Times New Roman"/>
          <w:sz w:val="28"/>
          <w:szCs w:val="28"/>
        </w:rPr>
        <w:t>4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3221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5228"/>
        <w:gridCol w:w="142"/>
        <w:gridCol w:w="142"/>
        <w:gridCol w:w="275"/>
        <w:gridCol w:w="1572"/>
      </w:tblGrid>
      <w:tr w:rsidR="00621416" w:rsidRPr="00E57602" w:rsidTr="0040548C">
        <w:trPr>
          <w:gridAfter w:val="3"/>
          <w:wAfter w:w="1989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gridSpan w:val="5"/>
            <w:shd w:val="clear" w:color="auto" w:fill="auto"/>
            <w:vAlign w:val="center"/>
            <w:hideMark/>
          </w:tcPr>
          <w:p w:rsidR="00115A54" w:rsidRPr="00224F42" w:rsidRDefault="00115A54" w:rsidP="00115A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) 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  цифры «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3 459,3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»;   </w:t>
            </w:r>
          </w:p>
          <w:p w:rsidR="003D3209" w:rsidRDefault="00115A54" w:rsidP="003D320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г) 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в пункте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  цифры «</w:t>
            </w:r>
            <w:r w:rsidR="00C478E0" w:rsidRPr="00C47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78E0" w:rsidRPr="00C478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>» заменить цифрами «</w:t>
            </w:r>
            <w:r w:rsidR="00C478E0" w:rsidRPr="00C478E0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  <w:r w:rsidR="00C478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6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4F42">
              <w:rPr>
                <w:rFonts w:ascii="Times New Roman" w:hAnsi="Times New Roman" w:cs="Times New Roman"/>
                <w:sz w:val="28"/>
                <w:szCs w:val="28"/>
              </w:rPr>
              <w:t xml:space="preserve">»;  </w:t>
            </w:r>
          </w:p>
          <w:p w:rsidR="003D3209" w:rsidRDefault="00115A54" w:rsidP="003D3209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20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220C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="003D3209" w:rsidRPr="003D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часть 1 статьи 3 изложить в новой редакции:  </w:t>
            </w:r>
          </w:p>
          <w:p w:rsidR="00F220CE" w:rsidRDefault="00F220CE" w:rsidP="00922D28">
            <w:pPr>
              <w:pStyle w:val="a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D3209" w:rsidRPr="003D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«1. Утвердить общий объем бюджетных ассигнований на исполнение публичных </w:t>
            </w:r>
          </w:p>
          <w:p w:rsidR="00F220CE" w:rsidRDefault="00F220CE" w:rsidP="00922D28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3D3209" w:rsidRPr="003D32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нормативных обязательств Ивановского сельского поселения </w:t>
            </w:r>
            <w:r w:rsidR="003D3209"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на 201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8</w:t>
            </w:r>
            <w:r w:rsidR="003D3209"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 в </w:t>
            </w:r>
          </w:p>
          <w:p w:rsidR="00F220CE" w:rsidRDefault="00F220CE" w:rsidP="00922D28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621416" w:rsidRDefault="003D3209" w:rsidP="00922D28">
            <w:pPr>
              <w:pStyle w:val="a7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 xml:space="preserve">сумме 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99,7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тыс. рублей, на 201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9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 в сумме 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,0 тыс. рублей и на 20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20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 в сумме </w:t>
            </w:r>
            <w:r w:rsidR="008914E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58</w:t>
            </w:r>
            <w:r w:rsidRPr="003D3209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,0 тыс. рублей.»;</w:t>
            </w:r>
          </w:p>
          <w:p w:rsidR="00922D28" w:rsidRPr="00E57602" w:rsidRDefault="00922D28" w:rsidP="00922D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621416" w:rsidRPr="00E57602" w:rsidTr="00621416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922D28">
                    <w:rPr>
                      <w:sz w:val="28"/>
                      <w:szCs w:val="28"/>
                    </w:rPr>
                    <w:t>3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621416" w:rsidRPr="00E57602" w:rsidRDefault="00621416" w:rsidP="00621416">
                  <w:pPr>
                    <w:pStyle w:val="af"/>
                    <w:tabs>
                      <w:tab w:val="left" w:pos="3497"/>
                    </w:tabs>
                    <w:ind w:left="1416"/>
                  </w:pPr>
                  <w:r>
                    <w:tab/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21416" w:rsidRPr="00FE1050" w:rsidRDefault="00621416" w:rsidP="00621416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621416" w:rsidRPr="00FE1050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годов»</w:t>
                  </w:r>
                </w:p>
                <w:p w:rsidR="00621416" w:rsidRPr="00FE1050" w:rsidRDefault="00621416" w:rsidP="00621416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621416" w:rsidRPr="00FE1050" w:rsidRDefault="00621416" w:rsidP="0062141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621416" w:rsidRPr="00E57602" w:rsidRDefault="001C25B7" w:rsidP="0062141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621416"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1416" w:rsidRPr="00E57602" w:rsidRDefault="00621416" w:rsidP="00621416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F5663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E34B7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785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F5663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514.1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570.8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НАЛОГИ НА СОВОКУПНЫЙ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E34B79" w:rsidP="00E34B7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848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E34B79" w:rsidP="00E34B7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848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E34B79" w:rsidP="00E34B7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848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B05328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="00621416"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Default="00B05328" w:rsidP="00621416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6214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0532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0532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065.0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777.3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621416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1416" w:rsidRPr="00E57602" w:rsidRDefault="00621416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21416" w:rsidRPr="00E57602" w:rsidRDefault="00621416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E34B79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B79" w:rsidRPr="00E57602" w:rsidRDefault="00E34B79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114 00000 00 0000 000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B79" w:rsidRPr="00E57602" w:rsidRDefault="00E34B79" w:rsidP="00E34B7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34B79" w:rsidRPr="00E57602" w:rsidRDefault="00710611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4B79" w:rsidRPr="00E57602" w:rsidRDefault="00E34B79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34B79" w:rsidRPr="00E57602" w:rsidRDefault="00E34B79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710611">
              <w:tblPrEx>
                <w:tblLook w:val="04A0"/>
              </w:tblPrEx>
              <w:trPr>
                <w:gridAfter w:val="2"/>
                <w:wAfter w:w="2079" w:type="dxa"/>
                <w:trHeight w:val="326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E57602" w:rsidRDefault="00710611" w:rsidP="00710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114 02000 00 0000 000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  <w:p w:rsidR="00710611" w:rsidRPr="00710611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  <w:p w:rsidR="00710611" w:rsidRPr="00E57602" w:rsidRDefault="00710611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  <w:p w:rsidR="00710611" w:rsidRPr="00710611" w:rsidRDefault="00710611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0205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410</w:t>
                  </w:r>
                </w:p>
                <w:p w:rsidR="00710611" w:rsidRPr="00E57602" w:rsidRDefault="00710611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</w:t>
                  </w: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  <w:p w:rsidR="00710611" w:rsidRPr="00710611" w:rsidRDefault="00710611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10611" w:rsidRPr="00E57602" w:rsidTr="00710611">
              <w:tblPrEx>
                <w:tblLook w:val="04A0"/>
              </w:tblPrEx>
              <w:trPr>
                <w:gridAfter w:val="2"/>
                <w:wAfter w:w="2079" w:type="dxa"/>
                <w:trHeight w:val="140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AE2C4B" w:rsidRDefault="00AE2C4B" w:rsidP="00AE2C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  <w:p w:rsidR="00710611" w:rsidRPr="00E57602" w:rsidRDefault="00710611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0611" w:rsidRPr="00710611" w:rsidRDefault="00710611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  <w:p w:rsidR="00710611" w:rsidRPr="00710611" w:rsidRDefault="00710611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0611" w:rsidRPr="00E57602" w:rsidRDefault="006351FC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10611" w:rsidRPr="00E57602" w:rsidRDefault="00710611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AE2C4B" w:rsidRDefault="00AE2C4B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  <w:p w:rsidR="00AE2C4B" w:rsidRPr="00E57602" w:rsidRDefault="00AE2C4B" w:rsidP="001923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710611" w:rsidRDefault="00AE2C4B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  <w:p w:rsidR="00AE2C4B" w:rsidRPr="00710611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E50AF1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351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3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710611" w:rsidRDefault="00AE2C4B" w:rsidP="007106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AE2C4B" w:rsidRPr="00710611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E50AF1" w:rsidP="00F56637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56.</w:t>
                  </w:r>
                  <w:r w:rsidR="00F5663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3600.7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88337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176.6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561.2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88337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трансферты, передаваемые бюджетам сельских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43237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398.4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AE2C4B" w:rsidRPr="00E57602" w:rsidTr="00621416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2C4B" w:rsidRPr="00E57602" w:rsidRDefault="00AE2C4B" w:rsidP="0062141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2C4B" w:rsidRPr="00E57602" w:rsidRDefault="00AE2C4B" w:rsidP="00F56637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351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385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F566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E2C4B" w:rsidRPr="00E57602" w:rsidRDefault="00AE2C4B" w:rsidP="0062141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gridAfter w:val="1"/>
          <w:wBefore w:w="458" w:type="dxa"/>
          <w:wAfter w:w="1572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Default="00621416" w:rsidP="00621416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6351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приложение 2 к решению изложить в следующей редакции:</w:t>
            </w:r>
          </w:p>
          <w:p w:rsidR="00621416" w:rsidRPr="00FE1050" w:rsidRDefault="00621416" w:rsidP="00621416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«О бюджете Ивановского сельского поселения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2018 год и на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2019 и 2020 годов»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wBefore w:w="458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2" w:type="dxa"/>
            <w:gridSpan w:val="3"/>
            <w:shd w:val="clear" w:color="auto" w:fill="auto"/>
            <w:noWrap/>
            <w:hideMark/>
          </w:tcPr>
          <w:p w:rsidR="00621416" w:rsidRPr="00FE1050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gridAfter w:val="1"/>
          <w:wBefore w:w="458" w:type="dxa"/>
          <w:wAfter w:w="1572" w:type="dxa"/>
          <w:trHeight w:val="420"/>
        </w:trPr>
        <w:tc>
          <w:tcPr>
            <w:tcW w:w="10916" w:type="dxa"/>
            <w:gridSpan w:val="7"/>
            <w:shd w:val="clear" w:color="auto" w:fill="auto"/>
            <w:hideMark/>
          </w:tcPr>
          <w:p w:rsidR="00621416" w:rsidRPr="00432CA6" w:rsidRDefault="00621416" w:rsidP="00621416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0D53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416" w:rsidRPr="00E57602" w:rsidTr="0040548C">
        <w:trPr>
          <w:gridBefore w:val="1"/>
          <w:gridAfter w:val="1"/>
          <w:wBefore w:w="458" w:type="dxa"/>
          <w:wAfter w:w="1572" w:type="dxa"/>
          <w:trHeight w:val="360"/>
        </w:trPr>
        <w:tc>
          <w:tcPr>
            <w:tcW w:w="10916" w:type="dxa"/>
            <w:gridSpan w:val="7"/>
            <w:shd w:val="clear" w:color="auto" w:fill="auto"/>
            <w:hideMark/>
          </w:tcPr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621416" w:rsidRPr="00432CA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10236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985"/>
            </w:tblGrid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F56637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238</w:t>
                  </w:r>
                  <w:r w:rsidR="00621416" w:rsidRPr="00432CA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F56637" w:rsidP="00F5663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238</w:t>
                  </w:r>
                  <w:r w:rsidR="00621416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bCs/>
                      <w:sz w:val="24"/>
                      <w:szCs w:val="24"/>
                    </w:rPr>
                    <w:t>385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F56637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1F4577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1F4577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7 385.9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</w:t>
                  </w:r>
                  <w:r w:rsidR="00F56637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F5663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7 385.</w:t>
                  </w:r>
                  <w:r w:rsidR="00F56637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40548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</w:t>
                  </w:r>
                  <w:r w:rsidR="0040548C">
                    <w:rPr>
                      <w:bCs/>
                      <w:sz w:val="24"/>
                      <w:szCs w:val="24"/>
                    </w:rPr>
                    <w:t xml:space="preserve"> 624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7 624.4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7 624.4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621416" w:rsidRPr="00432CA6" w:rsidTr="0040548C">
              <w:tc>
                <w:tcPr>
                  <w:tcW w:w="2694" w:type="dxa"/>
                </w:tcPr>
                <w:p w:rsidR="00621416" w:rsidRPr="00E57602" w:rsidRDefault="00621416" w:rsidP="00621416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lastRenderedPageBreak/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621416" w:rsidRPr="00432CA6" w:rsidRDefault="00621416" w:rsidP="00621416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40548C" w:rsidP="002E73CA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7 624.4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FFFFFF" w:themeColor="background1"/>
                  </w:tcBorders>
                </w:tcPr>
                <w:p w:rsidR="00621416" w:rsidRPr="00432CA6" w:rsidRDefault="00621416" w:rsidP="00621416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5 747.4»;</w:t>
                  </w:r>
                </w:p>
              </w:tc>
            </w:tr>
          </w:tbl>
          <w:p w:rsidR="00621416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416" w:rsidRPr="00432CA6" w:rsidRDefault="00621416" w:rsidP="00621416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" w:type="dxa"/>
          </w:tcPr>
          <w:p w:rsidR="00621416" w:rsidRPr="00E57602" w:rsidRDefault="00621416" w:rsidP="0062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247C" w:rsidRPr="00E57602" w:rsidTr="0040548C">
        <w:trPr>
          <w:gridBefore w:val="1"/>
          <w:gridAfter w:val="1"/>
          <w:wBefore w:w="458" w:type="dxa"/>
          <w:wAfter w:w="1572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40548C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4054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275" w:type="dxa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40548C">
        <w:trPr>
          <w:gridBefore w:val="3"/>
          <w:gridAfter w:val="2"/>
          <w:wBefore w:w="1436" w:type="dxa"/>
          <w:wAfter w:w="1847" w:type="dxa"/>
          <w:trHeight w:val="829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B7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4054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40548C">
        <w:trPr>
          <w:gridBefore w:val="3"/>
          <w:gridAfter w:val="3"/>
          <w:wBefore w:w="1436" w:type="dxa"/>
          <w:wAfter w:w="1989" w:type="dxa"/>
          <w:trHeight w:val="243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40548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624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14504" w:rsidP="00F1450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034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96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D23466" w:rsidP="00AD7B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финансового контроля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A52A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(Расходы на выплаты персоналу государственных 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</w:t>
                  </w: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муниципальной программы Ивановского сельского поселения «Развитие культуры» (Субсидии бюджетным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D320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D4FB5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 w:rsidR="002E73C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A74E6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7E480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7E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75EBA" w:rsidP="00075E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6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(Иные закупки товаров, работ и услуг для обеспечения государственных (муниципальных)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4A52A4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4A52A4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E5A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936463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364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6B4DB8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5362C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536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5362C6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142B9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4A52A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0B020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F220CE">
      <w:pPr>
        <w:pStyle w:val="a7"/>
        <w:ind w:hanging="284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E31739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B2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E31739">
        <w:rPr>
          <w:rFonts w:ascii="Times New Roman" w:hAnsi="Times New Roman" w:cs="Times New Roman"/>
          <w:sz w:val="28"/>
          <w:szCs w:val="28"/>
        </w:rPr>
        <w:t>96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ED" w:rsidRDefault="00FC18ED" w:rsidP="00F74958">
      <w:pPr>
        <w:spacing w:after="0" w:line="240" w:lineRule="auto"/>
      </w:pPr>
      <w:r>
        <w:separator/>
      </w:r>
    </w:p>
  </w:endnote>
  <w:endnote w:type="continuationSeparator" w:id="1">
    <w:p w:rsidR="00FC18ED" w:rsidRDefault="00FC18E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ED" w:rsidRDefault="00FC18ED" w:rsidP="00F74958">
      <w:pPr>
        <w:spacing w:after="0" w:line="240" w:lineRule="auto"/>
      </w:pPr>
      <w:r>
        <w:separator/>
      </w:r>
    </w:p>
  </w:footnote>
  <w:footnote w:type="continuationSeparator" w:id="1">
    <w:p w:rsidR="00FC18ED" w:rsidRDefault="00FC18ED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4600"/>
    <w:rsid w:val="00075EBA"/>
    <w:rsid w:val="0007683A"/>
    <w:rsid w:val="00080C03"/>
    <w:rsid w:val="0008572E"/>
    <w:rsid w:val="00085AF7"/>
    <w:rsid w:val="00092403"/>
    <w:rsid w:val="00094B5A"/>
    <w:rsid w:val="000A0EC6"/>
    <w:rsid w:val="000B020B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15A54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76C8"/>
    <w:rsid w:val="001E35DD"/>
    <w:rsid w:val="001F047A"/>
    <w:rsid w:val="001F4577"/>
    <w:rsid w:val="002008B9"/>
    <w:rsid w:val="00224135"/>
    <w:rsid w:val="00224C56"/>
    <w:rsid w:val="00224F42"/>
    <w:rsid w:val="00227C21"/>
    <w:rsid w:val="00230725"/>
    <w:rsid w:val="002313B6"/>
    <w:rsid w:val="00235884"/>
    <w:rsid w:val="0026185B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44CC4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1CEF"/>
    <w:rsid w:val="003C2AD9"/>
    <w:rsid w:val="003D3209"/>
    <w:rsid w:val="003D436F"/>
    <w:rsid w:val="003D741C"/>
    <w:rsid w:val="003E6ABA"/>
    <w:rsid w:val="003E7F59"/>
    <w:rsid w:val="003F0A8F"/>
    <w:rsid w:val="003F49C8"/>
    <w:rsid w:val="0040548C"/>
    <w:rsid w:val="004073A9"/>
    <w:rsid w:val="004121E1"/>
    <w:rsid w:val="00413046"/>
    <w:rsid w:val="004212C8"/>
    <w:rsid w:val="00424316"/>
    <w:rsid w:val="0042481C"/>
    <w:rsid w:val="004258B4"/>
    <w:rsid w:val="00432372"/>
    <w:rsid w:val="00432CA6"/>
    <w:rsid w:val="00433BFD"/>
    <w:rsid w:val="00441C3C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A52A4"/>
    <w:rsid w:val="004C7F91"/>
    <w:rsid w:val="004D1C78"/>
    <w:rsid w:val="004E016D"/>
    <w:rsid w:val="004E0871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362C6"/>
    <w:rsid w:val="005421D2"/>
    <w:rsid w:val="0054703A"/>
    <w:rsid w:val="005470F2"/>
    <w:rsid w:val="00553A19"/>
    <w:rsid w:val="005568D5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351FC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0611"/>
    <w:rsid w:val="0071394D"/>
    <w:rsid w:val="007143CB"/>
    <w:rsid w:val="00714BBB"/>
    <w:rsid w:val="00716AA0"/>
    <w:rsid w:val="00717059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2982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E4806"/>
    <w:rsid w:val="007F4817"/>
    <w:rsid w:val="00801297"/>
    <w:rsid w:val="00811B2E"/>
    <w:rsid w:val="00813AF1"/>
    <w:rsid w:val="00816F9A"/>
    <w:rsid w:val="008236EA"/>
    <w:rsid w:val="0082565A"/>
    <w:rsid w:val="00831C4B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914EA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2D28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C9"/>
    <w:rsid w:val="00944EF4"/>
    <w:rsid w:val="009506C8"/>
    <w:rsid w:val="00954EDB"/>
    <w:rsid w:val="009641EA"/>
    <w:rsid w:val="00967A9C"/>
    <w:rsid w:val="00967BA6"/>
    <w:rsid w:val="00967C53"/>
    <w:rsid w:val="0097183D"/>
    <w:rsid w:val="00971A78"/>
    <w:rsid w:val="00974ED9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A6B8E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D7B79"/>
    <w:rsid w:val="00AE2C4B"/>
    <w:rsid w:val="00AE3513"/>
    <w:rsid w:val="00AE3720"/>
    <w:rsid w:val="00AE3838"/>
    <w:rsid w:val="00B00A73"/>
    <w:rsid w:val="00B05328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297E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478E0"/>
    <w:rsid w:val="00C51762"/>
    <w:rsid w:val="00C55C2B"/>
    <w:rsid w:val="00C56852"/>
    <w:rsid w:val="00C618AA"/>
    <w:rsid w:val="00C660AE"/>
    <w:rsid w:val="00C8517C"/>
    <w:rsid w:val="00CA7A03"/>
    <w:rsid w:val="00CB28E0"/>
    <w:rsid w:val="00CB6A4B"/>
    <w:rsid w:val="00CC2BBD"/>
    <w:rsid w:val="00CC36BE"/>
    <w:rsid w:val="00CC56CE"/>
    <w:rsid w:val="00CC618A"/>
    <w:rsid w:val="00CE7199"/>
    <w:rsid w:val="00D00656"/>
    <w:rsid w:val="00D041FF"/>
    <w:rsid w:val="00D0658A"/>
    <w:rsid w:val="00D23466"/>
    <w:rsid w:val="00D2674C"/>
    <w:rsid w:val="00D26FE1"/>
    <w:rsid w:val="00D43CA8"/>
    <w:rsid w:val="00D5158A"/>
    <w:rsid w:val="00D7303C"/>
    <w:rsid w:val="00D733C6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31739"/>
    <w:rsid w:val="00E34B79"/>
    <w:rsid w:val="00E412D4"/>
    <w:rsid w:val="00E441CB"/>
    <w:rsid w:val="00E4515E"/>
    <w:rsid w:val="00E50369"/>
    <w:rsid w:val="00E50AF1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39C5"/>
    <w:rsid w:val="00EE3D3A"/>
    <w:rsid w:val="00EF48E8"/>
    <w:rsid w:val="00F02926"/>
    <w:rsid w:val="00F074B2"/>
    <w:rsid w:val="00F1048D"/>
    <w:rsid w:val="00F14504"/>
    <w:rsid w:val="00F163DA"/>
    <w:rsid w:val="00F16BCC"/>
    <w:rsid w:val="00F220CE"/>
    <w:rsid w:val="00F31177"/>
    <w:rsid w:val="00F337F9"/>
    <w:rsid w:val="00F35809"/>
    <w:rsid w:val="00F36D4F"/>
    <w:rsid w:val="00F45096"/>
    <w:rsid w:val="00F56637"/>
    <w:rsid w:val="00F74958"/>
    <w:rsid w:val="00F8051A"/>
    <w:rsid w:val="00F82462"/>
    <w:rsid w:val="00F82942"/>
    <w:rsid w:val="00F859DB"/>
    <w:rsid w:val="00FA49FC"/>
    <w:rsid w:val="00FA58A6"/>
    <w:rsid w:val="00FB323D"/>
    <w:rsid w:val="00FC18ED"/>
    <w:rsid w:val="00FC34E7"/>
    <w:rsid w:val="00FC3EAC"/>
    <w:rsid w:val="00FC7147"/>
    <w:rsid w:val="00FD3F20"/>
    <w:rsid w:val="00FE04DB"/>
    <w:rsid w:val="00FE0DD2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paragraph" w:styleId="1">
    <w:name w:val="heading 1"/>
    <w:basedOn w:val="a"/>
    <w:next w:val="a"/>
    <w:link w:val="10"/>
    <w:uiPriority w:val="9"/>
    <w:qFormat/>
    <w:rsid w:val="003D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54</Pages>
  <Words>7643</Words>
  <Characters>43570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2018-06-07T04:04:00Z</cp:lastPrinted>
  <dcterms:created xsi:type="dcterms:W3CDTF">2018-04-03T18:41:00Z</dcterms:created>
  <dcterms:modified xsi:type="dcterms:W3CDTF">2018-09-28T05:47:00Z</dcterms:modified>
</cp:coreProperties>
</file>