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E" w:rsidRPr="00747F5E" w:rsidRDefault="00747F5E" w:rsidP="00747F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490F06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Проект </w:t>
      </w:r>
      <w:r w:rsidR="00747F5E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490F06" w:rsidP="00747F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______2015</w:t>
      </w:r>
      <w:r w:rsidR="00FE1BE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747F5E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1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 не занятого зданиями, строениями, сооружениями»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06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октября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2003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131-ФЗ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принципах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самоуправления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proofErr w:type="gramEnd"/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Федерации»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,Ф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едеральным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27июля2010года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210-ФЗ«Об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услуг»,постановлением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2011года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373«О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разработке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функций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747F5E" w:rsidRPr="00747F5E" w:rsidRDefault="00747F5E" w:rsidP="00747F5E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территории, не занятого зданиями, строениями сооружениями»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747F5E" w:rsidRPr="00747F5E" w:rsidRDefault="00747F5E" w:rsidP="00747F5E">
      <w:pPr>
        <w:widowControl w:val="0"/>
        <w:tabs>
          <w:tab w:val="num" w:pos="709"/>
          <w:tab w:val="left" w:pos="375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</w:t>
      </w:r>
      <w:r w:rsidR="00A0073C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вступает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силу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официального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обнародования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747F5E" w:rsidRPr="00747F5E" w:rsidRDefault="00747F5E" w:rsidP="00747F5E">
      <w:pPr>
        <w:widowControl w:val="0"/>
        <w:tabs>
          <w:tab w:val="num" w:pos="709"/>
          <w:tab w:val="left" w:pos="375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490F06">
      <w:pPr>
        <w:widowControl w:val="0"/>
        <w:numPr>
          <w:ilvl w:val="2"/>
          <w:numId w:val="1"/>
        </w:numPr>
        <w:tabs>
          <w:tab w:val="clear" w:pos="1440"/>
          <w:tab w:val="num" w:pos="709"/>
          <w:tab w:val="left" w:pos="3757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490F06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</w:t>
      </w:r>
      <w:r w:rsidR="00A0073C" w:rsidRPr="00490F06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 w:rsidR="00A0073C"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исполнением</w:t>
      </w:r>
      <w:r w:rsidR="00A0073C"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0073C"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возложить</w:t>
      </w:r>
      <w:r w:rsidR="00A0073C"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 специалиста по архи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вной кадровой и правовой работе.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Ивановского</w:t>
      </w:r>
      <w:proofErr w:type="gramEnd"/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proofErr w:type="spell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</w:t>
      </w:r>
      <w:proofErr w:type="spell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О.В.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 вносит: ведущий специалист</w:t>
      </w:r>
    </w:p>
    <w:p w:rsidR="00490F06" w:rsidRPr="00747F5E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архивной, кадровой и правовой работе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0F06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0F06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0F06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0F06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90F06" w:rsidRPr="00747F5E" w:rsidRDefault="00490F06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894"/>
        <w:gridCol w:w="4965"/>
      </w:tblGrid>
      <w:tr w:rsidR="00747F5E" w:rsidRPr="00747F5E" w:rsidTr="00A0073C">
        <w:tc>
          <w:tcPr>
            <w:tcW w:w="2841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gramStart"/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Ивановского</w:t>
            </w:r>
            <w:proofErr w:type="gramEnd"/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747F5E" w:rsidRPr="00747F5E" w:rsidRDefault="00747F5E" w:rsidP="00FE1BE4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r w:rsidR="00490F0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_______2015</w:t>
            </w:r>
            <w:r w:rsidR="00FE1BE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г.</w:t>
            </w: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490F0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___</w:t>
            </w:r>
          </w:p>
        </w:tc>
      </w:tr>
    </w:tbl>
    <w:p w:rsidR="00747F5E" w:rsidRPr="00747F5E" w:rsidRDefault="00747F5E" w:rsidP="00747F5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 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е-</w:t>
      </w:r>
      <w:proofErr w:type="gramEnd"/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Регламент)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«Утверждение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A0073C" w:rsidRP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),  порядок взаимодействия Архитектуры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Ивановка).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490F0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490F06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м(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далее-</w:t>
      </w:r>
      <w:r w:rsidRPr="00747F5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График работы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Справочные телефоны Отдела ЖКХ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(886372) 44297,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</w:t>
      </w:r>
      <w:proofErr w:type="spell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14.00; суббота и воскресенье - выходные дни.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Ивановка: (886372)44290. 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www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ivanovskoe</w:t>
      </w:r>
      <w:proofErr w:type="spellEnd"/>
      <w:r w:rsidR="00490F06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sp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747F5E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ru</w:t>
      </w:r>
      <w:proofErr w:type="spell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- «Утверждение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схемы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расположения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земельного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участка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кадастровом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плане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или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кадастровой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карте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соответствующей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территории,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занятого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зданиями,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строениями,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сооружениями».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</w:t>
      </w:r>
      <w:r w:rsidR="00A0073C"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постановление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 Ивановского сельского поселения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утверждении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схемы расположения земельного участка на кадастровом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плане или кадастровой карте соответствующей территории.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30 календарных дней.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2.6. Предоставление муниципальной услуги осуществляется в соответствии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1) 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Земельным кодексом Российской Федерации (статьи 30, 34, 48);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747F5E" w:rsidRPr="00747F5E" w:rsidRDefault="00747F5E" w:rsidP="00747F5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  <w:t>заявление (оригинал);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решении</w:t>
      </w:r>
      <w:proofErr w:type="gramEnd"/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</w:t>
      </w:r>
      <w:r w:rsidRPr="00747F5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747F5E" w:rsidRPr="00747F5E" w:rsidRDefault="00747F5E" w:rsidP="00747F5E">
      <w:pPr>
        <w:widowControl w:val="0"/>
        <w:numPr>
          <w:ilvl w:val="2"/>
          <w:numId w:val="2"/>
        </w:numPr>
        <w:tabs>
          <w:tab w:val="clear" w:pos="1440"/>
          <w:tab w:val="num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схему расположения земельного участка на кадастровом плане, кадастровой карте земельного участка (оригинал);</w:t>
      </w:r>
    </w:p>
    <w:p w:rsidR="00A0073C" w:rsidRPr="00A0073C" w:rsidRDefault="00A0073C" w:rsidP="00A007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 государственных и местных органов власти для предоставления муниципальной услуги могут запросить следующие документы: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правоустанавливающие документы на земельный участок (уведомление об отсутствии сведений в ГКН).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 обязанность по предоставлению которых возложена на заявителя;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747F5E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A0073C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A007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3 дней с момента поступления в Администрации Ивановского сельского поселения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.</w:t>
      </w:r>
      <w:proofErr w:type="gramEnd"/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3" w:name="Par360"/>
      <w:bookmarkEnd w:id="3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0073C" w:rsidRPr="00A87F18" w:rsidRDefault="00A0073C" w:rsidP="00A007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0073C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0073C" w:rsidRPr="00A87F18" w:rsidRDefault="00A0073C" w:rsidP="00A0073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A007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3)утверждение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схемырасположенияземельногоучастканакадастровомпланеиликадастровойкартесоответствующейтерритории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,н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езанятогозданиями,строениями,сооружениями.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747F5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007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2.7.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настоящего Регламента;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proofErr w:type="gramStart"/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A007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ления, содержащее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</w:t>
      </w:r>
      <w:r w:rsidR="00490F06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дней.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Утверждение</w:t>
      </w:r>
      <w:r w:rsidR="00A0073C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A007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747F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6B04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6B04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 в течение 23 календарных дней согласовывает проект постановления Администрации Ивановского сельского поселения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Проект постановления администрации Ивановского сельского поселения в течение 2 дней направляется на подпись Главе Ивановского сельского поселения.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Подписанное постановление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 п</w:t>
      </w:r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ередается в МАУ МФЦ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</w:t>
      </w:r>
      <w:proofErr w:type="gramEnd"/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.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Ивановка</w:t>
      </w:r>
      <w:proofErr w:type="gramEnd"/>
      <w:r w:rsidR="00490F06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и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осуществляется лично под роспись заявителя на бумажном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носителе. Для получения данных документов заявитель обязан представить документ, удостоверяющий личность.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4. Формы </w:t>
      </w:r>
      <w:proofErr w:type="gramStart"/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контроля за</w:t>
      </w:r>
      <w:proofErr w:type="gramEnd"/>
      <w:r w:rsidRPr="00747F5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6B04B4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6B04B4" w:rsidRPr="00F52035" w:rsidRDefault="006B04B4" w:rsidP="006B04B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обратиться с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жалобой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том числе в следующих случаях: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7F5E" w:rsidRPr="00747F5E" w:rsidRDefault="00747F5E" w:rsidP="00747F5E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5.2.3. Жалоба должна содержать: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F5E" w:rsidRPr="00747F5E" w:rsidRDefault="00747F5E" w:rsidP="00747F5E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исправлений - в течение пяти рабочих дней со дня ее регистрации. 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747F5E" w:rsidRPr="00747F5E" w:rsidRDefault="00747F5E" w:rsidP="00747F5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47F5E" w:rsidRPr="00747F5E" w:rsidRDefault="00747F5E" w:rsidP="00747F5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5.2.6. Не позднее дня, следующего за днем принятия решения, указанного в пункте 5.2.5. настоящего Регламента, заявителю в </w:t>
      </w: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F5E" w:rsidRPr="00747F5E" w:rsidRDefault="00747F5E" w:rsidP="00747F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747F5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proofErr w:type="gram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Ивановского</w:t>
      </w:r>
      <w:proofErr w:type="gramEnd"/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</w:t>
      </w:r>
      <w:proofErr w:type="spellStart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Безниско</w:t>
      </w:r>
      <w:proofErr w:type="spellEnd"/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О.В.</w:t>
      </w: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p w:rsidR="00747F5E" w:rsidRPr="00747F5E" w:rsidRDefault="00747F5E" w:rsidP="00747F5E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747F5E" w:rsidRPr="00747F5E" w:rsidTr="00A0073C">
        <w:tc>
          <w:tcPr>
            <w:tcW w:w="3118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747F5E" w:rsidRPr="00747F5E" w:rsidRDefault="00747F5E" w:rsidP="00747F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FE1BE4" w:rsidRDefault="00FE1BE4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47F5E" w:rsidRPr="00747F5E" w:rsidRDefault="00747F5E" w:rsidP="00747F5E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747F5E" w:rsidRPr="00747F5E" w:rsidRDefault="00747F5E" w:rsidP="00747F5E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47F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6B04B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6B04B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47F5E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«Утверждение</w:t>
      </w:r>
      <w:r w:rsidR="006B04B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расположения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кадастровом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кадастровой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карте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соответствующей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занятого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зданиями,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строениями,</w:t>
      </w:r>
      <w:r w:rsidR="006B04B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7F5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сооружениями»</w:t>
      </w: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26pt;margin-top:11.9pt;width:198pt;height:2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25.5pt;margin-top:6.85pt;width:.5pt;height:3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" strokeweight=".26mm">
            <v:stroke endarrow="block" joinstyle="miter"/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7" o:spid="_x0000_s1027" type="#_x0000_t109" style="position:absolute;left:0;text-align:left;margin-left:123.75pt;margin-top:.0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a57wIAALYFAAAOAAAAZHJzL2Uyb0RvYy54bWysVF1v0zAUfUfiP1h+75K0S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Zm/mue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6" o:spid="_x0000_s1033" type="#_x0000_t32" style="position:absolute;left:0;text-align:left;margin-left:1in;margin-top:12.75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" strokeweight=".26mm">
            <v:stroke endarrow="block" joinstyle="miter"/>
          </v:shape>
        </w:pict>
      </w: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5" o:spid="_x0000_s1032" type="#_x0000_t32" style="position:absolute;left:0;text-align:left;margin-left:238.5pt;margin-top:12.75pt;width:117.85pt;height:26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" strokeweight=".26mm">
            <v:stroke endarrow="block" joinstyle="miter"/>
          </v:shape>
        </w:pict>
      </w: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4" o:spid="_x0000_s1028" type="#_x0000_t109" style="position:absolute;left:0;text-align:left;margin-left:261.3pt;margin-top:1.5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29" type="#_x0000_t109" style="position:absolute;left:0;text-align:left;margin-left:.3pt;margin-top:1.55pt;width:205pt;height:8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>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территории, не занятого строениями</w:t>
                  </w:r>
                </w:p>
              </w:txbxContent>
            </v:textbox>
          </v:shape>
        </w:pict>
      </w:r>
    </w:p>
    <w:p w:rsidR="00747F5E" w:rsidRPr="00747F5E" w:rsidRDefault="00747F5E" w:rsidP="00747F5E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747F5E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47F5E" w:rsidRPr="00747F5E" w:rsidRDefault="00230C21" w:rsidP="00747F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30C21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2" o:spid="_x0000_s1031" type="#_x0000_t32" style="position:absolute;left:0;text-align:left;margin-left:103.5pt;margin-top:13.75pt;width:.5pt;height:26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" strokeweight=".26mm">
            <v:stroke endarrow="block" joinstyle="miter"/>
          </v:shape>
        </w:pict>
      </w: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747F5E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47F5E" w:rsidRPr="00747F5E" w:rsidRDefault="00230C21" w:rsidP="00747F5E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230C21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0" type="#_x0000_t109" style="position:absolute;left:0;text-align:left;margin-left:-.2pt;margin-top:.9pt;width:205.5pt;height:12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" strokeweight=".26mm">
            <v:textbox>
              <w:txbxContent>
                <w:p w:rsidR="00A0073C" w:rsidRDefault="00A0073C" w:rsidP="00747F5E">
                  <w:pPr>
                    <w:jc w:val="center"/>
                  </w:pPr>
                  <w:r>
                    <w:t xml:space="preserve">Подготовка и выдача постановления Администрации </w:t>
                  </w:r>
                  <w:r w:rsidR="006B04B4">
                    <w:t xml:space="preserve"> Ивановского сельского поселения </w:t>
                  </w:r>
                  <w:r>
                    <w:t>об утверждении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</w:p>
    <w:p w:rsidR="00A33157" w:rsidRDefault="00A33157"/>
    <w:sectPr w:rsidR="00A33157" w:rsidSect="00A007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EB" w:rsidRDefault="00A36BEB" w:rsidP="00312CAE">
      <w:pPr>
        <w:spacing w:after="0" w:line="240" w:lineRule="auto"/>
      </w:pPr>
      <w:r>
        <w:separator/>
      </w:r>
    </w:p>
  </w:endnote>
  <w:endnote w:type="continuationSeparator" w:id="0">
    <w:p w:rsidR="00A36BEB" w:rsidRDefault="00A36BEB" w:rsidP="003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230C21" w:rsidP="00A0073C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0073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0073C" w:rsidRDefault="00A0073C" w:rsidP="00A0073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230C21" w:rsidP="00A0073C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0073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90F06">
      <w:rPr>
        <w:rStyle w:val="af5"/>
        <w:noProof/>
      </w:rPr>
      <w:t>14</w:t>
    </w:r>
    <w:r>
      <w:rPr>
        <w:rStyle w:val="af5"/>
      </w:rPr>
      <w:fldChar w:fldCharType="end"/>
    </w:r>
  </w:p>
  <w:p w:rsidR="00A0073C" w:rsidRDefault="00A0073C" w:rsidP="00A0073C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EB" w:rsidRDefault="00A36BEB" w:rsidP="00312CAE">
      <w:pPr>
        <w:spacing w:after="0" w:line="240" w:lineRule="auto"/>
      </w:pPr>
      <w:r>
        <w:separator/>
      </w:r>
    </w:p>
  </w:footnote>
  <w:footnote w:type="continuationSeparator" w:id="0">
    <w:p w:rsidR="00A36BEB" w:rsidRDefault="00A36BEB" w:rsidP="003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A007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C69FF8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176DB28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E75A0A5C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0D825431"/>
    <w:multiLevelType w:val="multilevel"/>
    <w:tmpl w:val="64C69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5E"/>
    <w:rsid w:val="00230C21"/>
    <w:rsid w:val="00312CAE"/>
    <w:rsid w:val="00490F06"/>
    <w:rsid w:val="006B04B4"/>
    <w:rsid w:val="00747F5E"/>
    <w:rsid w:val="008C41FD"/>
    <w:rsid w:val="00A0073C"/>
    <w:rsid w:val="00A33157"/>
    <w:rsid w:val="00A36BEB"/>
    <w:rsid w:val="00EB1ECD"/>
    <w:rsid w:val="00FE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5"/>
        <o:r id="V:Rule7" type="connector" idref="#Прямая со стрелкой 8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7F5E"/>
  </w:style>
  <w:style w:type="character" w:customStyle="1" w:styleId="WW8Num1z2">
    <w:name w:val="WW8Num1z2"/>
    <w:rsid w:val="00747F5E"/>
    <w:rPr>
      <w:sz w:val="28"/>
      <w:szCs w:val="28"/>
    </w:rPr>
  </w:style>
  <w:style w:type="character" w:customStyle="1" w:styleId="WW8Num2z0">
    <w:name w:val="WW8Num2z0"/>
    <w:rsid w:val="00747F5E"/>
    <w:rPr>
      <w:sz w:val="28"/>
      <w:szCs w:val="28"/>
    </w:rPr>
  </w:style>
  <w:style w:type="character" w:customStyle="1" w:styleId="WW8Num3z0">
    <w:name w:val="WW8Num3z0"/>
    <w:rsid w:val="00747F5E"/>
    <w:rPr>
      <w:sz w:val="28"/>
      <w:szCs w:val="28"/>
    </w:rPr>
  </w:style>
  <w:style w:type="character" w:customStyle="1" w:styleId="WW8Num4z0">
    <w:name w:val="WW8Num4z0"/>
    <w:rsid w:val="00747F5E"/>
    <w:rPr>
      <w:sz w:val="28"/>
      <w:szCs w:val="28"/>
    </w:rPr>
  </w:style>
  <w:style w:type="character" w:customStyle="1" w:styleId="WW8Num5z2">
    <w:name w:val="WW8Num5z2"/>
    <w:rsid w:val="00747F5E"/>
    <w:rPr>
      <w:sz w:val="28"/>
      <w:szCs w:val="28"/>
    </w:rPr>
  </w:style>
  <w:style w:type="character" w:customStyle="1" w:styleId="WW8Num6z0">
    <w:name w:val="WW8Num6z0"/>
    <w:rsid w:val="00747F5E"/>
    <w:rPr>
      <w:sz w:val="28"/>
      <w:szCs w:val="28"/>
    </w:rPr>
  </w:style>
  <w:style w:type="character" w:customStyle="1" w:styleId="WW8Num7z2">
    <w:name w:val="WW8Num7z2"/>
    <w:rsid w:val="00747F5E"/>
    <w:rPr>
      <w:sz w:val="28"/>
      <w:szCs w:val="28"/>
    </w:rPr>
  </w:style>
  <w:style w:type="character" w:customStyle="1" w:styleId="WW8Num8z2">
    <w:name w:val="WW8Num8z2"/>
    <w:rsid w:val="00747F5E"/>
    <w:rPr>
      <w:sz w:val="28"/>
      <w:szCs w:val="28"/>
    </w:rPr>
  </w:style>
  <w:style w:type="character" w:customStyle="1" w:styleId="4">
    <w:name w:val="Основной шрифт абзаца4"/>
    <w:rsid w:val="00747F5E"/>
  </w:style>
  <w:style w:type="character" w:customStyle="1" w:styleId="Absatz-Standardschriftart">
    <w:name w:val="Absatz-Standardschriftart"/>
    <w:rsid w:val="00747F5E"/>
  </w:style>
  <w:style w:type="character" w:customStyle="1" w:styleId="WW-Absatz-Standardschriftart">
    <w:name w:val="WW-Absatz-Standardschriftart"/>
    <w:rsid w:val="00747F5E"/>
  </w:style>
  <w:style w:type="character" w:customStyle="1" w:styleId="WW-Absatz-Standardschriftart1">
    <w:name w:val="WW-Absatz-Standardschriftart1"/>
    <w:rsid w:val="00747F5E"/>
  </w:style>
  <w:style w:type="character" w:customStyle="1" w:styleId="WW8Num1z0">
    <w:name w:val="WW8Num1z0"/>
    <w:rsid w:val="00747F5E"/>
    <w:rPr>
      <w:sz w:val="28"/>
      <w:szCs w:val="28"/>
    </w:rPr>
  </w:style>
  <w:style w:type="character" w:customStyle="1" w:styleId="WW8Num5z0">
    <w:name w:val="WW8Num5z0"/>
    <w:rsid w:val="00747F5E"/>
    <w:rPr>
      <w:sz w:val="28"/>
      <w:szCs w:val="28"/>
    </w:rPr>
  </w:style>
  <w:style w:type="character" w:customStyle="1" w:styleId="WW8Num6z2">
    <w:name w:val="WW8Num6z2"/>
    <w:rsid w:val="00747F5E"/>
    <w:rPr>
      <w:sz w:val="28"/>
      <w:szCs w:val="28"/>
    </w:rPr>
  </w:style>
  <w:style w:type="character" w:customStyle="1" w:styleId="WW-Absatz-Standardschriftart11">
    <w:name w:val="WW-Absatz-Standardschriftart11"/>
    <w:rsid w:val="00747F5E"/>
  </w:style>
  <w:style w:type="character" w:customStyle="1" w:styleId="WW-Absatz-Standardschriftart111">
    <w:name w:val="WW-Absatz-Standardschriftart111"/>
    <w:rsid w:val="00747F5E"/>
  </w:style>
  <w:style w:type="character" w:customStyle="1" w:styleId="3">
    <w:name w:val="Основной шрифт абзаца3"/>
    <w:rsid w:val="00747F5E"/>
  </w:style>
  <w:style w:type="character" w:customStyle="1" w:styleId="WW8Num3z2">
    <w:name w:val="WW8Num3z2"/>
    <w:rsid w:val="00747F5E"/>
    <w:rPr>
      <w:sz w:val="28"/>
      <w:szCs w:val="28"/>
    </w:rPr>
  </w:style>
  <w:style w:type="character" w:customStyle="1" w:styleId="WW-Absatz-Standardschriftart1111">
    <w:name w:val="WW-Absatz-Standardschriftart1111"/>
    <w:rsid w:val="00747F5E"/>
  </w:style>
  <w:style w:type="character" w:customStyle="1" w:styleId="WW-Absatz-Standardschriftart11111">
    <w:name w:val="WW-Absatz-Standardschriftart11111"/>
    <w:rsid w:val="00747F5E"/>
  </w:style>
  <w:style w:type="character" w:customStyle="1" w:styleId="WW-Absatz-Standardschriftart111111">
    <w:name w:val="WW-Absatz-Standardschriftart111111"/>
    <w:rsid w:val="00747F5E"/>
  </w:style>
  <w:style w:type="character" w:customStyle="1" w:styleId="WW-Absatz-Standardschriftart1111111">
    <w:name w:val="WW-Absatz-Standardschriftart1111111"/>
    <w:rsid w:val="00747F5E"/>
  </w:style>
  <w:style w:type="character" w:customStyle="1" w:styleId="WW8Num2z2">
    <w:name w:val="WW8Num2z2"/>
    <w:rsid w:val="00747F5E"/>
    <w:rPr>
      <w:sz w:val="28"/>
      <w:szCs w:val="28"/>
    </w:rPr>
  </w:style>
  <w:style w:type="character" w:customStyle="1" w:styleId="2">
    <w:name w:val="Основной шрифт абзаца2"/>
    <w:rsid w:val="00747F5E"/>
  </w:style>
  <w:style w:type="character" w:customStyle="1" w:styleId="WW8Num7z0">
    <w:name w:val="WW8Num7z0"/>
    <w:rsid w:val="00747F5E"/>
    <w:rPr>
      <w:sz w:val="28"/>
      <w:szCs w:val="28"/>
    </w:rPr>
  </w:style>
  <w:style w:type="character" w:customStyle="1" w:styleId="WW8Num8z0">
    <w:name w:val="WW8Num8z0"/>
    <w:rsid w:val="00747F5E"/>
    <w:rPr>
      <w:rFonts w:ascii="Symbol" w:hAnsi="Symbol" w:cs="OpenSymbol"/>
    </w:rPr>
  </w:style>
  <w:style w:type="character" w:customStyle="1" w:styleId="WW8Num9z0">
    <w:name w:val="WW8Num9z0"/>
    <w:rsid w:val="00747F5E"/>
    <w:rPr>
      <w:sz w:val="28"/>
      <w:szCs w:val="28"/>
    </w:rPr>
  </w:style>
  <w:style w:type="character" w:customStyle="1" w:styleId="WW8Num10z2">
    <w:name w:val="WW8Num10z2"/>
    <w:rsid w:val="00747F5E"/>
    <w:rPr>
      <w:sz w:val="28"/>
      <w:szCs w:val="28"/>
    </w:rPr>
  </w:style>
  <w:style w:type="character" w:customStyle="1" w:styleId="WW8Num11z0">
    <w:name w:val="WW8Num11z0"/>
    <w:rsid w:val="00747F5E"/>
    <w:rPr>
      <w:rFonts w:ascii="Symbol" w:hAnsi="Symbol" w:cs="OpenSymbol"/>
    </w:rPr>
  </w:style>
  <w:style w:type="character" w:customStyle="1" w:styleId="WW8Num12z2">
    <w:name w:val="WW8Num12z2"/>
    <w:rsid w:val="00747F5E"/>
    <w:rPr>
      <w:sz w:val="28"/>
      <w:szCs w:val="28"/>
    </w:rPr>
  </w:style>
  <w:style w:type="character" w:customStyle="1" w:styleId="WW8Num13z0">
    <w:name w:val="WW8Num13z0"/>
    <w:rsid w:val="00747F5E"/>
    <w:rPr>
      <w:sz w:val="28"/>
      <w:szCs w:val="28"/>
    </w:rPr>
  </w:style>
  <w:style w:type="character" w:customStyle="1" w:styleId="WW8Num14z0">
    <w:name w:val="WW8Num14z0"/>
    <w:rsid w:val="00747F5E"/>
    <w:rPr>
      <w:sz w:val="28"/>
      <w:szCs w:val="28"/>
    </w:rPr>
  </w:style>
  <w:style w:type="character" w:customStyle="1" w:styleId="WW8Num15z0">
    <w:name w:val="WW8Num15z0"/>
    <w:rsid w:val="00747F5E"/>
    <w:rPr>
      <w:sz w:val="28"/>
      <w:szCs w:val="28"/>
    </w:rPr>
  </w:style>
  <w:style w:type="character" w:customStyle="1" w:styleId="WW8Num16z0">
    <w:name w:val="WW8Num16z0"/>
    <w:rsid w:val="00747F5E"/>
    <w:rPr>
      <w:sz w:val="28"/>
      <w:szCs w:val="28"/>
    </w:rPr>
  </w:style>
  <w:style w:type="character" w:customStyle="1" w:styleId="WW8Num17z0">
    <w:name w:val="WW8Num17z0"/>
    <w:rsid w:val="00747F5E"/>
    <w:rPr>
      <w:sz w:val="28"/>
      <w:szCs w:val="28"/>
    </w:rPr>
  </w:style>
  <w:style w:type="character" w:customStyle="1" w:styleId="WW8Num18z0">
    <w:name w:val="WW8Num18z0"/>
    <w:rsid w:val="00747F5E"/>
    <w:rPr>
      <w:sz w:val="28"/>
      <w:szCs w:val="28"/>
    </w:rPr>
  </w:style>
  <w:style w:type="character" w:customStyle="1" w:styleId="WW8Num19z0">
    <w:name w:val="WW8Num19z0"/>
    <w:rsid w:val="00747F5E"/>
    <w:rPr>
      <w:sz w:val="28"/>
      <w:szCs w:val="28"/>
    </w:rPr>
  </w:style>
  <w:style w:type="character" w:customStyle="1" w:styleId="10">
    <w:name w:val="Основной шрифт абзаца1"/>
    <w:rsid w:val="00747F5E"/>
  </w:style>
  <w:style w:type="character" w:customStyle="1" w:styleId="WW-Absatz-Standardschriftart11111111">
    <w:name w:val="WW-Absatz-Standardschriftart11111111"/>
    <w:rsid w:val="00747F5E"/>
  </w:style>
  <w:style w:type="character" w:customStyle="1" w:styleId="WW-Absatz-Standardschriftart111111111">
    <w:name w:val="WW-Absatz-Standardschriftart111111111"/>
    <w:rsid w:val="00747F5E"/>
  </w:style>
  <w:style w:type="character" w:customStyle="1" w:styleId="WW-Absatz-Standardschriftart1111111111">
    <w:name w:val="WW-Absatz-Standardschriftart1111111111"/>
    <w:rsid w:val="00747F5E"/>
  </w:style>
  <w:style w:type="character" w:customStyle="1" w:styleId="WW-Absatz-Standardschriftart11111111111">
    <w:name w:val="WW-Absatz-Standardschriftart11111111111"/>
    <w:rsid w:val="00747F5E"/>
  </w:style>
  <w:style w:type="character" w:customStyle="1" w:styleId="WW-Absatz-Standardschriftart111111111111">
    <w:name w:val="WW-Absatz-Standardschriftart111111111111"/>
    <w:rsid w:val="00747F5E"/>
  </w:style>
  <w:style w:type="character" w:customStyle="1" w:styleId="WW8Num10z0">
    <w:name w:val="WW8Num10z0"/>
    <w:rsid w:val="00747F5E"/>
    <w:rPr>
      <w:rFonts w:ascii="Symbol" w:hAnsi="Symbol" w:cs="OpenSymbol"/>
    </w:rPr>
  </w:style>
  <w:style w:type="character" w:customStyle="1" w:styleId="WW8Num12z0">
    <w:name w:val="WW8Num12z0"/>
    <w:rsid w:val="00747F5E"/>
    <w:rPr>
      <w:sz w:val="28"/>
      <w:szCs w:val="28"/>
    </w:rPr>
  </w:style>
  <w:style w:type="character" w:customStyle="1" w:styleId="WW8Num13z2">
    <w:name w:val="WW8Num13z2"/>
    <w:rsid w:val="00747F5E"/>
    <w:rPr>
      <w:sz w:val="28"/>
      <w:szCs w:val="28"/>
    </w:rPr>
  </w:style>
  <w:style w:type="character" w:customStyle="1" w:styleId="WW8Num15z2">
    <w:name w:val="WW8Num15z2"/>
    <w:rsid w:val="00747F5E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747F5E"/>
  </w:style>
  <w:style w:type="character" w:customStyle="1" w:styleId="a3">
    <w:name w:val="Символ нумерации"/>
    <w:rsid w:val="00747F5E"/>
    <w:rPr>
      <w:sz w:val="28"/>
      <w:szCs w:val="28"/>
    </w:rPr>
  </w:style>
  <w:style w:type="character" w:customStyle="1" w:styleId="a4">
    <w:name w:val="Маркеры списка"/>
    <w:rsid w:val="00747F5E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47F5E"/>
    <w:rPr>
      <w:rFonts w:ascii="Courier New" w:hAnsi="Courier New" w:cs="Courier New"/>
    </w:rPr>
  </w:style>
  <w:style w:type="character" w:styleId="a5">
    <w:name w:val="Strong"/>
    <w:basedOn w:val="2"/>
    <w:qFormat/>
    <w:rsid w:val="00747F5E"/>
    <w:rPr>
      <w:b/>
      <w:bCs/>
    </w:rPr>
  </w:style>
  <w:style w:type="character" w:styleId="a6">
    <w:name w:val="Hyperlink"/>
    <w:rsid w:val="00747F5E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747F5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47F5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47F5E"/>
    <w:rPr>
      <w:rFonts w:cs="Tahoma"/>
    </w:rPr>
  </w:style>
  <w:style w:type="paragraph" w:customStyle="1" w:styleId="40">
    <w:name w:val="Название4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47F5E"/>
  </w:style>
  <w:style w:type="paragraph" w:styleId="ab">
    <w:name w:val="Subtitle"/>
    <w:basedOn w:val="a7"/>
    <w:next w:val="a8"/>
    <w:link w:val="ac"/>
    <w:qFormat/>
    <w:rsid w:val="00747F5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47F5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47F5E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47F5E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47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47F5E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4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47F5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47F5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747F5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47F5E"/>
  </w:style>
  <w:style w:type="paragraph" w:styleId="af6">
    <w:name w:val="List Paragraph"/>
    <w:basedOn w:val="a"/>
    <w:uiPriority w:val="34"/>
    <w:qFormat/>
    <w:rsid w:val="00A00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7F5E"/>
  </w:style>
  <w:style w:type="character" w:customStyle="1" w:styleId="WW8Num1z2">
    <w:name w:val="WW8Num1z2"/>
    <w:rsid w:val="00747F5E"/>
    <w:rPr>
      <w:sz w:val="28"/>
      <w:szCs w:val="28"/>
    </w:rPr>
  </w:style>
  <w:style w:type="character" w:customStyle="1" w:styleId="WW8Num2z0">
    <w:name w:val="WW8Num2z0"/>
    <w:rsid w:val="00747F5E"/>
    <w:rPr>
      <w:sz w:val="28"/>
      <w:szCs w:val="28"/>
    </w:rPr>
  </w:style>
  <w:style w:type="character" w:customStyle="1" w:styleId="WW8Num3z0">
    <w:name w:val="WW8Num3z0"/>
    <w:rsid w:val="00747F5E"/>
    <w:rPr>
      <w:sz w:val="28"/>
      <w:szCs w:val="28"/>
    </w:rPr>
  </w:style>
  <w:style w:type="character" w:customStyle="1" w:styleId="WW8Num4z0">
    <w:name w:val="WW8Num4z0"/>
    <w:rsid w:val="00747F5E"/>
    <w:rPr>
      <w:sz w:val="28"/>
      <w:szCs w:val="28"/>
    </w:rPr>
  </w:style>
  <w:style w:type="character" w:customStyle="1" w:styleId="WW8Num5z2">
    <w:name w:val="WW8Num5z2"/>
    <w:rsid w:val="00747F5E"/>
    <w:rPr>
      <w:sz w:val="28"/>
      <w:szCs w:val="28"/>
    </w:rPr>
  </w:style>
  <w:style w:type="character" w:customStyle="1" w:styleId="WW8Num6z0">
    <w:name w:val="WW8Num6z0"/>
    <w:rsid w:val="00747F5E"/>
    <w:rPr>
      <w:sz w:val="28"/>
      <w:szCs w:val="28"/>
    </w:rPr>
  </w:style>
  <w:style w:type="character" w:customStyle="1" w:styleId="WW8Num7z2">
    <w:name w:val="WW8Num7z2"/>
    <w:rsid w:val="00747F5E"/>
    <w:rPr>
      <w:sz w:val="28"/>
      <w:szCs w:val="28"/>
    </w:rPr>
  </w:style>
  <w:style w:type="character" w:customStyle="1" w:styleId="WW8Num8z2">
    <w:name w:val="WW8Num8z2"/>
    <w:rsid w:val="00747F5E"/>
    <w:rPr>
      <w:sz w:val="28"/>
      <w:szCs w:val="28"/>
    </w:rPr>
  </w:style>
  <w:style w:type="character" w:customStyle="1" w:styleId="4">
    <w:name w:val="Основной шрифт абзаца4"/>
    <w:rsid w:val="00747F5E"/>
  </w:style>
  <w:style w:type="character" w:customStyle="1" w:styleId="Absatz-Standardschriftart">
    <w:name w:val="Absatz-Standardschriftart"/>
    <w:rsid w:val="00747F5E"/>
  </w:style>
  <w:style w:type="character" w:customStyle="1" w:styleId="WW-Absatz-Standardschriftart">
    <w:name w:val="WW-Absatz-Standardschriftart"/>
    <w:rsid w:val="00747F5E"/>
  </w:style>
  <w:style w:type="character" w:customStyle="1" w:styleId="WW-Absatz-Standardschriftart1">
    <w:name w:val="WW-Absatz-Standardschriftart1"/>
    <w:rsid w:val="00747F5E"/>
  </w:style>
  <w:style w:type="character" w:customStyle="1" w:styleId="WW8Num1z0">
    <w:name w:val="WW8Num1z0"/>
    <w:rsid w:val="00747F5E"/>
    <w:rPr>
      <w:sz w:val="28"/>
      <w:szCs w:val="28"/>
    </w:rPr>
  </w:style>
  <w:style w:type="character" w:customStyle="1" w:styleId="WW8Num5z0">
    <w:name w:val="WW8Num5z0"/>
    <w:rsid w:val="00747F5E"/>
    <w:rPr>
      <w:sz w:val="28"/>
      <w:szCs w:val="28"/>
    </w:rPr>
  </w:style>
  <w:style w:type="character" w:customStyle="1" w:styleId="WW8Num6z2">
    <w:name w:val="WW8Num6z2"/>
    <w:rsid w:val="00747F5E"/>
    <w:rPr>
      <w:sz w:val="28"/>
      <w:szCs w:val="28"/>
    </w:rPr>
  </w:style>
  <w:style w:type="character" w:customStyle="1" w:styleId="WW-Absatz-Standardschriftart11">
    <w:name w:val="WW-Absatz-Standardschriftart11"/>
    <w:rsid w:val="00747F5E"/>
  </w:style>
  <w:style w:type="character" w:customStyle="1" w:styleId="WW-Absatz-Standardschriftart111">
    <w:name w:val="WW-Absatz-Standardschriftart111"/>
    <w:rsid w:val="00747F5E"/>
  </w:style>
  <w:style w:type="character" w:customStyle="1" w:styleId="3">
    <w:name w:val="Основной шрифт абзаца3"/>
    <w:rsid w:val="00747F5E"/>
  </w:style>
  <w:style w:type="character" w:customStyle="1" w:styleId="WW8Num3z2">
    <w:name w:val="WW8Num3z2"/>
    <w:rsid w:val="00747F5E"/>
    <w:rPr>
      <w:sz w:val="28"/>
      <w:szCs w:val="28"/>
    </w:rPr>
  </w:style>
  <w:style w:type="character" w:customStyle="1" w:styleId="WW-Absatz-Standardschriftart1111">
    <w:name w:val="WW-Absatz-Standardschriftart1111"/>
    <w:rsid w:val="00747F5E"/>
  </w:style>
  <w:style w:type="character" w:customStyle="1" w:styleId="WW-Absatz-Standardschriftart11111">
    <w:name w:val="WW-Absatz-Standardschriftart11111"/>
    <w:rsid w:val="00747F5E"/>
  </w:style>
  <w:style w:type="character" w:customStyle="1" w:styleId="WW-Absatz-Standardschriftart111111">
    <w:name w:val="WW-Absatz-Standardschriftart111111"/>
    <w:rsid w:val="00747F5E"/>
  </w:style>
  <w:style w:type="character" w:customStyle="1" w:styleId="WW-Absatz-Standardschriftart1111111">
    <w:name w:val="WW-Absatz-Standardschriftart1111111"/>
    <w:rsid w:val="00747F5E"/>
  </w:style>
  <w:style w:type="character" w:customStyle="1" w:styleId="WW8Num2z2">
    <w:name w:val="WW8Num2z2"/>
    <w:rsid w:val="00747F5E"/>
    <w:rPr>
      <w:sz w:val="28"/>
      <w:szCs w:val="28"/>
    </w:rPr>
  </w:style>
  <w:style w:type="character" w:customStyle="1" w:styleId="2">
    <w:name w:val="Основной шрифт абзаца2"/>
    <w:rsid w:val="00747F5E"/>
  </w:style>
  <w:style w:type="character" w:customStyle="1" w:styleId="WW8Num7z0">
    <w:name w:val="WW8Num7z0"/>
    <w:rsid w:val="00747F5E"/>
    <w:rPr>
      <w:sz w:val="28"/>
      <w:szCs w:val="28"/>
    </w:rPr>
  </w:style>
  <w:style w:type="character" w:customStyle="1" w:styleId="WW8Num8z0">
    <w:name w:val="WW8Num8z0"/>
    <w:rsid w:val="00747F5E"/>
    <w:rPr>
      <w:rFonts w:ascii="Symbol" w:hAnsi="Symbol" w:cs="OpenSymbol"/>
    </w:rPr>
  </w:style>
  <w:style w:type="character" w:customStyle="1" w:styleId="WW8Num9z0">
    <w:name w:val="WW8Num9z0"/>
    <w:rsid w:val="00747F5E"/>
    <w:rPr>
      <w:sz w:val="28"/>
      <w:szCs w:val="28"/>
    </w:rPr>
  </w:style>
  <w:style w:type="character" w:customStyle="1" w:styleId="WW8Num10z2">
    <w:name w:val="WW8Num10z2"/>
    <w:rsid w:val="00747F5E"/>
    <w:rPr>
      <w:sz w:val="28"/>
      <w:szCs w:val="28"/>
    </w:rPr>
  </w:style>
  <w:style w:type="character" w:customStyle="1" w:styleId="WW8Num11z0">
    <w:name w:val="WW8Num11z0"/>
    <w:rsid w:val="00747F5E"/>
    <w:rPr>
      <w:rFonts w:ascii="Symbol" w:hAnsi="Symbol" w:cs="OpenSymbol"/>
    </w:rPr>
  </w:style>
  <w:style w:type="character" w:customStyle="1" w:styleId="WW8Num12z2">
    <w:name w:val="WW8Num12z2"/>
    <w:rsid w:val="00747F5E"/>
    <w:rPr>
      <w:sz w:val="28"/>
      <w:szCs w:val="28"/>
    </w:rPr>
  </w:style>
  <w:style w:type="character" w:customStyle="1" w:styleId="WW8Num13z0">
    <w:name w:val="WW8Num13z0"/>
    <w:rsid w:val="00747F5E"/>
    <w:rPr>
      <w:sz w:val="28"/>
      <w:szCs w:val="28"/>
    </w:rPr>
  </w:style>
  <w:style w:type="character" w:customStyle="1" w:styleId="WW8Num14z0">
    <w:name w:val="WW8Num14z0"/>
    <w:rsid w:val="00747F5E"/>
    <w:rPr>
      <w:sz w:val="28"/>
      <w:szCs w:val="28"/>
    </w:rPr>
  </w:style>
  <w:style w:type="character" w:customStyle="1" w:styleId="WW8Num15z0">
    <w:name w:val="WW8Num15z0"/>
    <w:rsid w:val="00747F5E"/>
    <w:rPr>
      <w:sz w:val="28"/>
      <w:szCs w:val="28"/>
    </w:rPr>
  </w:style>
  <w:style w:type="character" w:customStyle="1" w:styleId="WW8Num16z0">
    <w:name w:val="WW8Num16z0"/>
    <w:rsid w:val="00747F5E"/>
    <w:rPr>
      <w:sz w:val="28"/>
      <w:szCs w:val="28"/>
    </w:rPr>
  </w:style>
  <w:style w:type="character" w:customStyle="1" w:styleId="WW8Num17z0">
    <w:name w:val="WW8Num17z0"/>
    <w:rsid w:val="00747F5E"/>
    <w:rPr>
      <w:sz w:val="28"/>
      <w:szCs w:val="28"/>
    </w:rPr>
  </w:style>
  <w:style w:type="character" w:customStyle="1" w:styleId="WW8Num18z0">
    <w:name w:val="WW8Num18z0"/>
    <w:rsid w:val="00747F5E"/>
    <w:rPr>
      <w:sz w:val="28"/>
      <w:szCs w:val="28"/>
    </w:rPr>
  </w:style>
  <w:style w:type="character" w:customStyle="1" w:styleId="WW8Num19z0">
    <w:name w:val="WW8Num19z0"/>
    <w:rsid w:val="00747F5E"/>
    <w:rPr>
      <w:sz w:val="28"/>
      <w:szCs w:val="28"/>
    </w:rPr>
  </w:style>
  <w:style w:type="character" w:customStyle="1" w:styleId="10">
    <w:name w:val="Основной шрифт абзаца1"/>
    <w:rsid w:val="00747F5E"/>
  </w:style>
  <w:style w:type="character" w:customStyle="1" w:styleId="WW-Absatz-Standardschriftart11111111">
    <w:name w:val="WW-Absatz-Standardschriftart11111111"/>
    <w:rsid w:val="00747F5E"/>
  </w:style>
  <w:style w:type="character" w:customStyle="1" w:styleId="WW-Absatz-Standardschriftart111111111">
    <w:name w:val="WW-Absatz-Standardschriftart111111111"/>
    <w:rsid w:val="00747F5E"/>
  </w:style>
  <w:style w:type="character" w:customStyle="1" w:styleId="WW-Absatz-Standardschriftart1111111111">
    <w:name w:val="WW-Absatz-Standardschriftart1111111111"/>
    <w:rsid w:val="00747F5E"/>
  </w:style>
  <w:style w:type="character" w:customStyle="1" w:styleId="WW-Absatz-Standardschriftart11111111111">
    <w:name w:val="WW-Absatz-Standardschriftart11111111111"/>
    <w:rsid w:val="00747F5E"/>
  </w:style>
  <w:style w:type="character" w:customStyle="1" w:styleId="WW-Absatz-Standardschriftart111111111111">
    <w:name w:val="WW-Absatz-Standardschriftart111111111111"/>
    <w:rsid w:val="00747F5E"/>
  </w:style>
  <w:style w:type="character" w:customStyle="1" w:styleId="WW8Num10z0">
    <w:name w:val="WW8Num10z0"/>
    <w:rsid w:val="00747F5E"/>
    <w:rPr>
      <w:rFonts w:ascii="Symbol" w:hAnsi="Symbol" w:cs="OpenSymbol"/>
    </w:rPr>
  </w:style>
  <w:style w:type="character" w:customStyle="1" w:styleId="WW8Num12z0">
    <w:name w:val="WW8Num12z0"/>
    <w:rsid w:val="00747F5E"/>
    <w:rPr>
      <w:sz w:val="28"/>
      <w:szCs w:val="28"/>
    </w:rPr>
  </w:style>
  <w:style w:type="character" w:customStyle="1" w:styleId="WW8Num13z2">
    <w:name w:val="WW8Num13z2"/>
    <w:rsid w:val="00747F5E"/>
    <w:rPr>
      <w:sz w:val="28"/>
      <w:szCs w:val="28"/>
    </w:rPr>
  </w:style>
  <w:style w:type="character" w:customStyle="1" w:styleId="WW8Num15z2">
    <w:name w:val="WW8Num15z2"/>
    <w:rsid w:val="00747F5E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747F5E"/>
  </w:style>
  <w:style w:type="character" w:customStyle="1" w:styleId="a3">
    <w:name w:val="Символ нумерации"/>
    <w:rsid w:val="00747F5E"/>
    <w:rPr>
      <w:sz w:val="28"/>
      <w:szCs w:val="28"/>
    </w:rPr>
  </w:style>
  <w:style w:type="character" w:customStyle="1" w:styleId="a4">
    <w:name w:val="Маркеры списка"/>
    <w:rsid w:val="00747F5E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47F5E"/>
    <w:rPr>
      <w:rFonts w:ascii="Courier New" w:hAnsi="Courier New" w:cs="Courier New"/>
    </w:rPr>
  </w:style>
  <w:style w:type="character" w:styleId="a5">
    <w:name w:val="Strong"/>
    <w:basedOn w:val="2"/>
    <w:qFormat/>
    <w:rsid w:val="00747F5E"/>
    <w:rPr>
      <w:b/>
      <w:bCs/>
    </w:rPr>
  </w:style>
  <w:style w:type="character" w:styleId="a6">
    <w:name w:val="Hyperlink"/>
    <w:rsid w:val="00747F5E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747F5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47F5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47F5E"/>
    <w:rPr>
      <w:rFonts w:cs="Tahoma"/>
    </w:rPr>
  </w:style>
  <w:style w:type="paragraph" w:customStyle="1" w:styleId="40">
    <w:name w:val="Название4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47F5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47F5E"/>
  </w:style>
  <w:style w:type="paragraph" w:styleId="ab">
    <w:name w:val="Subtitle"/>
    <w:basedOn w:val="a7"/>
    <w:next w:val="a8"/>
    <w:link w:val="ac"/>
    <w:qFormat/>
    <w:rsid w:val="00747F5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47F5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47F5E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47F5E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47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47F5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47F5E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4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47F5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47F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47F5E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747F5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747F5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47F5E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47F5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4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Specialist</cp:lastModifiedBy>
  <cp:revision>5</cp:revision>
  <cp:lastPrinted>2013-07-17T12:58:00Z</cp:lastPrinted>
  <dcterms:created xsi:type="dcterms:W3CDTF">2013-07-04T10:35:00Z</dcterms:created>
  <dcterms:modified xsi:type="dcterms:W3CDTF">2015-09-11T12:15:00Z</dcterms:modified>
</cp:coreProperties>
</file>