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607">
        <w:rPr>
          <w:sz w:val="28"/>
          <w:szCs w:val="28"/>
        </w:rPr>
        <w:t>1</w:t>
      </w:r>
      <w:r w:rsidR="000D6FC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D429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0D6FC0">
        <w:rPr>
          <w:sz w:val="28"/>
          <w:szCs w:val="28"/>
        </w:rPr>
        <w:t>5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0D6FC0">
        <w:rPr>
          <w:sz w:val="28"/>
          <w:szCs w:val="28"/>
        </w:rPr>
        <w:t>99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</w:t>
      </w:r>
      <w:r w:rsidR="00E37FE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="00725B84">
        <w:rPr>
          <w:sz w:val="28"/>
          <w:szCs w:val="28"/>
        </w:rPr>
        <w:t>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 xml:space="preserve">жетных обязательств на  2015 год 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</w:t>
      </w:r>
      <w:r w:rsidR="00E37FE7">
        <w:rPr>
          <w:sz w:val="28"/>
          <w:szCs w:val="28"/>
        </w:rPr>
        <w:t>ре</w:t>
      </w:r>
      <w:r w:rsidR="00725B84">
        <w:rPr>
          <w:sz w:val="28"/>
          <w:szCs w:val="28"/>
        </w:rPr>
        <w:t xml:space="preserve">сурсное обеспечение муниципальной программы Ивановского сельского поселения </w:t>
      </w:r>
      <w:r w:rsidR="00E37FE7"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финансами» </w:t>
      </w:r>
      <w:r w:rsidR="00725B84">
        <w:rPr>
          <w:sz w:val="28"/>
          <w:szCs w:val="28"/>
        </w:rPr>
        <w:t>изложить в следующей редакции;</w:t>
      </w:r>
    </w:p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86" w:type="pct"/>
        <w:jc w:val="center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9"/>
        <w:gridCol w:w="1591"/>
        <w:gridCol w:w="2899"/>
        <w:gridCol w:w="3324"/>
      </w:tblGrid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814" w:type="dxa"/>
            <w:gridSpan w:val="3"/>
          </w:tcPr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программы из средств бюджета Ивановского сельского поселения составляет –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565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565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864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37FE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 руб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лей;</w:t>
            </w:r>
          </w:p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программы по годам составляет (тыс. рублей): </w:t>
            </w:r>
          </w:p>
        </w:tc>
      </w:tr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  <w:vMerge w:val="restart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E37FE7" w:rsidRPr="00926531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899" w:type="dxa"/>
          </w:tcPr>
          <w:p w:rsidR="00E37FE7" w:rsidRPr="00E37FE7" w:rsidRDefault="007565F6" w:rsidP="007565F6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  <w:tc>
          <w:tcPr>
            <w:tcW w:w="3324" w:type="dxa"/>
          </w:tcPr>
          <w:p w:rsidR="00E37FE7" w:rsidRPr="00E37FE7" w:rsidRDefault="007565F6" w:rsidP="00E37FE7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 xml:space="preserve">20,0 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2E4978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  <w:r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7FE7" w:rsidRPr="00A466A1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01CDB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EB24D6" w:rsidRPr="00F01B86" w:rsidRDefault="00EB24D6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 w:rsidR="00741659">
        <w:rPr>
          <w:sz w:val="28"/>
          <w:szCs w:val="28"/>
        </w:rPr>
        <w:t xml:space="preserve">Нормативно-методическое обеспечение и </w:t>
      </w:r>
      <w:r w:rsidR="00A27D4E">
        <w:rPr>
          <w:sz w:val="28"/>
          <w:szCs w:val="28"/>
        </w:rPr>
        <w:lastRenderedPageBreak/>
        <w:t>организация бюджетного процесса</w:t>
      </w:r>
      <w:r w:rsidR="00741659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0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652B6C">
              <w:rPr>
                <w:color w:val="000000"/>
                <w:spacing w:val="-12"/>
                <w:sz w:val="28"/>
                <w:szCs w:val="28"/>
              </w:rPr>
              <w:t>1</w:t>
            </w:r>
            <w:r w:rsidR="007565F6">
              <w:rPr>
                <w:color w:val="000000"/>
                <w:spacing w:val="-12"/>
                <w:sz w:val="28"/>
                <w:szCs w:val="28"/>
              </w:rPr>
              <w:t>39</w:t>
            </w:r>
            <w:r w:rsidR="00652B6C">
              <w:rPr>
                <w:color w:val="000000"/>
                <w:spacing w:val="-12"/>
                <w:sz w:val="28"/>
                <w:szCs w:val="28"/>
              </w:rPr>
              <w:t>,</w:t>
            </w:r>
            <w:r w:rsidR="007565F6">
              <w:rPr>
                <w:color w:val="000000"/>
                <w:spacing w:val="-12"/>
                <w:sz w:val="28"/>
                <w:szCs w:val="28"/>
              </w:rPr>
              <w:t>864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652B6C">
              <w:rPr>
                <w:color w:val="000000"/>
                <w:sz w:val="28"/>
                <w:szCs w:val="28"/>
              </w:rPr>
              <w:t>18,530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7565F6">
              <w:rPr>
                <w:color w:val="000000"/>
                <w:sz w:val="28"/>
                <w:szCs w:val="28"/>
              </w:rPr>
              <w:t>41,334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10,0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,0 тыс. рублей.»;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741E" w:rsidRPr="00521008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DE3913" w:rsidRDefault="00521008" w:rsidP="00521008">
      <w:pPr>
        <w:rPr>
          <w:sz w:val="28"/>
          <w:szCs w:val="28"/>
        </w:rPr>
      </w:pPr>
      <w:r w:rsidRPr="00521008">
        <w:rPr>
          <w:sz w:val="28"/>
          <w:szCs w:val="28"/>
        </w:rPr>
        <w:t>3.При</w:t>
      </w:r>
      <w:r>
        <w:rPr>
          <w:sz w:val="28"/>
          <w:szCs w:val="28"/>
        </w:rPr>
        <w:t>ложение 4 изложить в следующей редакции: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4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521008">
      <w:pPr>
        <w:rPr>
          <w:sz w:val="28"/>
          <w:szCs w:val="28"/>
        </w:rPr>
      </w:pPr>
    </w:p>
    <w:p w:rsidR="00DE3913" w:rsidRPr="00D3031B" w:rsidRDefault="00DE3913" w:rsidP="00DE391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E3913" w:rsidRPr="00DE3913" w:rsidRDefault="00521008" w:rsidP="00DE3913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bookmarkStart w:id="0" w:name="Par676"/>
      <w:bookmarkEnd w:id="0"/>
      <w:r>
        <w:rPr>
          <w:kern w:val="2"/>
          <w:sz w:val="28"/>
          <w:szCs w:val="28"/>
        </w:rPr>
        <w:t xml:space="preserve">        </w:t>
      </w:r>
      <w:r w:rsidR="00B808AD">
        <w:rPr>
          <w:kern w:val="2"/>
          <w:sz w:val="28"/>
          <w:szCs w:val="28"/>
        </w:rPr>
        <w:t>РАС</w:t>
      </w:r>
      <w:r w:rsidR="00DE3913" w:rsidRPr="00D3031B">
        <w:rPr>
          <w:kern w:val="2"/>
          <w:sz w:val="28"/>
          <w:szCs w:val="28"/>
        </w:rPr>
        <w:t>ХОДЫ</w:t>
      </w:r>
      <w:r>
        <w:rPr>
          <w:kern w:val="2"/>
          <w:sz w:val="28"/>
          <w:szCs w:val="28"/>
        </w:rPr>
        <w:t xml:space="preserve">                             </w:t>
      </w:r>
      <w:r w:rsidR="00DE3913">
        <w:rPr>
          <w:kern w:val="2"/>
          <w:sz w:val="28"/>
          <w:szCs w:val="28"/>
        </w:rPr>
        <w:br/>
      </w:r>
      <w:r w:rsidR="00DE3913" w:rsidRPr="00DE3913">
        <w:rPr>
          <w:kern w:val="2"/>
          <w:sz w:val="24"/>
          <w:szCs w:val="24"/>
        </w:rPr>
        <w:t>бюджета Ивановского сельского поселения на реализацию муниципальной программы Ивановского сельского поселения «Управление</w:t>
      </w:r>
      <w:r w:rsidR="00DE3913" w:rsidRPr="00DE3913">
        <w:rPr>
          <w:kern w:val="2"/>
          <w:sz w:val="24"/>
          <w:szCs w:val="24"/>
        </w:rPr>
        <w:br/>
      </w:r>
      <w:r w:rsidR="00DE3913" w:rsidRPr="00DE3913">
        <w:rPr>
          <w:bCs/>
          <w:kern w:val="2"/>
          <w:sz w:val="24"/>
          <w:szCs w:val="24"/>
        </w:rPr>
        <w:t>и создание условий для эффективного управления муниципальными финансами»</w:t>
      </w:r>
    </w:p>
    <w:p w:rsidR="00DE3913" w:rsidRPr="00DE3913" w:rsidRDefault="00DE3913" w:rsidP="00DE391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DE3913">
        <w:rPr>
          <w:kern w:val="2"/>
          <w:sz w:val="24"/>
          <w:szCs w:val="24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49"/>
        <w:gridCol w:w="748"/>
        <w:gridCol w:w="749"/>
        <w:gridCol w:w="749"/>
      </w:tblGrid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963" w:type="dxa"/>
            <w:gridSpan w:val="7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97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DE3913" w:rsidRPr="00DE3913" w:rsidRDefault="00DE3913" w:rsidP="00DE3913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52"/>
        <w:gridCol w:w="745"/>
        <w:gridCol w:w="749"/>
        <w:gridCol w:w="749"/>
      </w:tblGrid>
      <w:tr w:rsidR="00DE3913" w:rsidRPr="00DE3913" w:rsidTr="00D01CDB">
        <w:trPr>
          <w:tblHeader/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ая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управление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и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создание усло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всего,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E3913"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Ивановского сельского поселения и снижением недоимки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1.2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эффек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тивности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законодатель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ством Ростов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Сектор экономики 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1.3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в соответ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 поселения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  <w:r w:rsidR="00521008">
              <w:rPr>
                <w:kern w:val="2"/>
                <w:sz w:val="24"/>
                <w:szCs w:val="24"/>
              </w:rPr>
              <w:t>»;</w:t>
            </w:r>
          </w:p>
        </w:tc>
      </w:tr>
    </w:tbl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Default="00853F5A" w:rsidP="00853F5A">
      <w:pPr>
        <w:rPr>
          <w:sz w:val="28"/>
          <w:szCs w:val="28"/>
        </w:rPr>
      </w:pPr>
      <w:r w:rsidRPr="00853F5A">
        <w:rPr>
          <w:sz w:val="28"/>
          <w:szCs w:val="28"/>
        </w:rPr>
        <w:t>4. Пр</w:t>
      </w:r>
      <w:r>
        <w:rPr>
          <w:sz w:val="28"/>
          <w:szCs w:val="28"/>
        </w:rPr>
        <w:t>иложение 5  изложить в следующей редакции:</w:t>
      </w:r>
    </w:p>
    <w:p w:rsidR="00853F5A" w:rsidRPr="00853F5A" w:rsidRDefault="00853F5A" w:rsidP="00853F5A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5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РАСХОДЫ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бюджета</w:t>
      </w:r>
      <w:r w:rsidRPr="002D2370"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Ивановского сельского поселения</w:t>
      </w:r>
      <w:r w:rsidRPr="00D3031B">
        <w:rPr>
          <w:kern w:val="2"/>
          <w:sz w:val="28"/>
          <w:szCs w:val="28"/>
        </w:rPr>
        <w:t xml:space="preserve"> «Управление  финансами и создание условий для эффективного управления муниципальными финансами» </w:t>
      </w:r>
    </w:p>
    <w:p w:rsidR="00B808AD" w:rsidRPr="00D3031B" w:rsidRDefault="00B808AD" w:rsidP="00B808A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Ответст-венный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B808AD" w:rsidRPr="00B808AD" w:rsidRDefault="00B808AD" w:rsidP="00B808A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Header/>
          <w:tblCellSpacing w:w="5" w:type="nil"/>
          <w:jc w:val="center"/>
        </w:trPr>
        <w:tc>
          <w:tcPr>
            <w:tcW w:w="1940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финан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20,0».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Ивановского сельского поселения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B808AD" w:rsidRPr="0003020F" w:rsidRDefault="00B808AD" w:rsidP="00B808AD">
      <w:pPr>
        <w:rPr>
          <w:kern w:val="2"/>
          <w:sz w:val="2"/>
          <w:szCs w:val="2"/>
          <w:lang w:val="en-US"/>
        </w:rPr>
      </w:pPr>
    </w:p>
    <w:p w:rsidR="00DE3913" w:rsidRPr="00853F5A" w:rsidRDefault="00DE3913" w:rsidP="005059CC">
      <w:pPr>
        <w:tabs>
          <w:tab w:val="center" w:pos="0"/>
        </w:tabs>
        <w:rPr>
          <w:caps/>
          <w:sz w:val="28"/>
          <w:szCs w:val="28"/>
        </w:rPr>
      </w:pPr>
    </w:p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172C8D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361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426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278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172C8D">
          <w:footerReference w:type="even" r:id="rId8"/>
          <w:footerReference w:type="default" r:id="rId9"/>
          <w:footerReference w:type="first" r:id="rId10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032300" w:rsidRPr="00A466A1" w:rsidRDefault="00032300" w:rsidP="00CD0D8B">
      <w:pPr>
        <w:rPr>
          <w:sz w:val="28"/>
          <w:szCs w:val="28"/>
        </w:rPr>
      </w:pPr>
    </w:p>
    <w:sectPr w:rsidR="00032300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81" w:rsidRDefault="001D7081" w:rsidP="00C6227E">
      <w:r>
        <w:separator/>
      </w:r>
    </w:p>
  </w:endnote>
  <w:endnote w:type="continuationSeparator" w:id="1">
    <w:p w:rsidR="001D7081" w:rsidRDefault="001D7081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4A04E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A04E7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4A04E7">
      <w:rPr>
        <w:rStyle w:val="afc"/>
        <w:rFonts w:eastAsiaTheme="majorEastAsia"/>
      </w:rPr>
      <w:fldChar w:fldCharType="separate"/>
    </w:r>
    <w:r w:rsidR="007565F6">
      <w:rPr>
        <w:rStyle w:val="afc"/>
        <w:rFonts w:eastAsiaTheme="majorEastAsia"/>
        <w:noProof/>
      </w:rPr>
      <w:t>5</w:t>
    </w:r>
    <w:r w:rsidR="004A04E7"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D01CDB" w:rsidRDefault="00D01CD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4A04E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4A04E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7565F6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81" w:rsidRDefault="001D7081" w:rsidP="00C6227E">
      <w:r>
        <w:separator/>
      </w:r>
    </w:p>
  </w:footnote>
  <w:footnote w:type="continuationSeparator" w:id="1">
    <w:p w:rsidR="001D7081" w:rsidRDefault="001D7081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300"/>
    <w:rsid w:val="00032F0F"/>
    <w:rsid w:val="0005757A"/>
    <w:rsid w:val="000736CD"/>
    <w:rsid w:val="00090C3A"/>
    <w:rsid w:val="000B3B06"/>
    <w:rsid w:val="000C1627"/>
    <w:rsid w:val="000C4D97"/>
    <w:rsid w:val="000D5EB1"/>
    <w:rsid w:val="000D6FC0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2F5F"/>
    <w:rsid w:val="001D590F"/>
    <w:rsid w:val="001D7081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E0158"/>
    <w:rsid w:val="003E3F06"/>
    <w:rsid w:val="00444702"/>
    <w:rsid w:val="004768A7"/>
    <w:rsid w:val="00482A9F"/>
    <w:rsid w:val="00484514"/>
    <w:rsid w:val="0048525B"/>
    <w:rsid w:val="00487537"/>
    <w:rsid w:val="004A04E7"/>
    <w:rsid w:val="004A63B9"/>
    <w:rsid w:val="004B2B76"/>
    <w:rsid w:val="004D5024"/>
    <w:rsid w:val="00500607"/>
    <w:rsid w:val="00501558"/>
    <w:rsid w:val="005059CC"/>
    <w:rsid w:val="0051498A"/>
    <w:rsid w:val="00514C07"/>
    <w:rsid w:val="00516C9B"/>
    <w:rsid w:val="00521008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143D1"/>
    <w:rsid w:val="00630636"/>
    <w:rsid w:val="00644C48"/>
    <w:rsid w:val="00652B6C"/>
    <w:rsid w:val="00652C4C"/>
    <w:rsid w:val="00663ED3"/>
    <w:rsid w:val="00687349"/>
    <w:rsid w:val="00690501"/>
    <w:rsid w:val="006941DE"/>
    <w:rsid w:val="00694330"/>
    <w:rsid w:val="006A35A2"/>
    <w:rsid w:val="006E48CF"/>
    <w:rsid w:val="007221DD"/>
    <w:rsid w:val="00725B84"/>
    <w:rsid w:val="00734799"/>
    <w:rsid w:val="00736441"/>
    <w:rsid w:val="00741659"/>
    <w:rsid w:val="00754F2E"/>
    <w:rsid w:val="007565F6"/>
    <w:rsid w:val="00763DDF"/>
    <w:rsid w:val="0079439D"/>
    <w:rsid w:val="007B1FC8"/>
    <w:rsid w:val="007D0130"/>
    <w:rsid w:val="007D4A92"/>
    <w:rsid w:val="007D4C38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53E72"/>
    <w:rsid w:val="00853F5A"/>
    <w:rsid w:val="008A3FB8"/>
    <w:rsid w:val="008A4849"/>
    <w:rsid w:val="008B72F3"/>
    <w:rsid w:val="008C1384"/>
    <w:rsid w:val="008C14A3"/>
    <w:rsid w:val="008F15D4"/>
    <w:rsid w:val="008F7719"/>
    <w:rsid w:val="009012DC"/>
    <w:rsid w:val="0090731F"/>
    <w:rsid w:val="009209CA"/>
    <w:rsid w:val="00925D90"/>
    <w:rsid w:val="009302A3"/>
    <w:rsid w:val="0094321C"/>
    <w:rsid w:val="009553A4"/>
    <w:rsid w:val="009664D3"/>
    <w:rsid w:val="00967A80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27D4E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80685"/>
    <w:rsid w:val="00B808AD"/>
    <w:rsid w:val="00B902DA"/>
    <w:rsid w:val="00B93C3C"/>
    <w:rsid w:val="00BA2E18"/>
    <w:rsid w:val="00BB730F"/>
    <w:rsid w:val="00BE0591"/>
    <w:rsid w:val="00BF3038"/>
    <w:rsid w:val="00BF4DD6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C6686"/>
    <w:rsid w:val="00CD0D8B"/>
    <w:rsid w:val="00CE53E6"/>
    <w:rsid w:val="00CF4BD0"/>
    <w:rsid w:val="00D01CDB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E3913"/>
    <w:rsid w:val="00DF2AA8"/>
    <w:rsid w:val="00E00160"/>
    <w:rsid w:val="00E20A73"/>
    <w:rsid w:val="00E37FE7"/>
    <w:rsid w:val="00E61F67"/>
    <w:rsid w:val="00E755EF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2042F"/>
    <w:rsid w:val="00F41490"/>
    <w:rsid w:val="00F44FC7"/>
    <w:rsid w:val="00F60A5D"/>
    <w:rsid w:val="00F70651"/>
    <w:rsid w:val="00F9339D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  <w:style w:type="paragraph" w:styleId="aff4">
    <w:name w:val="Normal (Web)"/>
    <w:basedOn w:val="a"/>
    <w:rsid w:val="00E37F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2014-06-09T05:10:00Z</cp:lastPrinted>
  <dcterms:created xsi:type="dcterms:W3CDTF">2013-10-15T12:44:00Z</dcterms:created>
  <dcterms:modified xsi:type="dcterms:W3CDTF">2015-11-16T12:59:00Z</dcterms:modified>
</cp:coreProperties>
</file>