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339" w:type="dxa"/>
        <w:tblInd w:w="-34" w:type="dxa"/>
        <w:tblLook w:val="04A0"/>
      </w:tblPr>
      <w:tblGrid>
        <w:gridCol w:w="2957"/>
        <w:gridCol w:w="155"/>
        <w:gridCol w:w="67"/>
        <w:gridCol w:w="1756"/>
        <w:gridCol w:w="214"/>
        <w:gridCol w:w="9"/>
        <w:gridCol w:w="1679"/>
        <w:gridCol w:w="268"/>
        <w:gridCol w:w="1587"/>
        <w:gridCol w:w="263"/>
        <w:gridCol w:w="1555"/>
        <w:gridCol w:w="191"/>
        <w:gridCol w:w="32"/>
        <w:gridCol w:w="1388"/>
        <w:gridCol w:w="251"/>
        <w:gridCol w:w="1409"/>
        <w:gridCol w:w="43"/>
        <w:gridCol w:w="179"/>
        <w:gridCol w:w="1447"/>
        <w:gridCol w:w="222"/>
        <w:gridCol w:w="1418"/>
        <w:gridCol w:w="133"/>
        <w:gridCol w:w="56"/>
        <w:gridCol w:w="35"/>
        <w:gridCol w:w="1265"/>
        <w:gridCol w:w="222"/>
        <w:gridCol w:w="1285"/>
        <w:gridCol w:w="222"/>
        <w:gridCol w:w="1418"/>
        <w:gridCol w:w="222"/>
        <w:gridCol w:w="1361"/>
        <w:gridCol w:w="81"/>
        <w:gridCol w:w="222"/>
        <w:gridCol w:w="128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FB0434" w:rsidRPr="00FB0434" w:rsidTr="00FB0434">
        <w:trPr>
          <w:trHeight w:val="600"/>
        </w:trPr>
        <w:tc>
          <w:tcPr>
            <w:tcW w:w="31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  <w:bookmarkStart w:id="0" w:name="RANGE!A1:N133"/>
            <w:bookmarkEnd w:id="0"/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7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16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944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Порядку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90"/>
        </w:trPr>
        <w:tc>
          <w:tcPr>
            <w:tcW w:w="13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ПРОЕКТ</w:t>
            </w:r>
          </w:p>
        </w:tc>
        <w:tc>
          <w:tcPr>
            <w:tcW w:w="112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435"/>
        </w:trPr>
        <w:tc>
          <w:tcPr>
            <w:tcW w:w="13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показателей расходов местного бюджета на очередной финансовый год и плановый период </w:t>
            </w:r>
          </w:p>
        </w:tc>
        <w:tc>
          <w:tcPr>
            <w:tcW w:w="112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13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средств местного бюджета _______________________________________________________________________________________________________________</w:t>
            </w:r>
          </w:p>
        </w:tc>
        <w:tc>
          <w:tcPr>
            <w:tcW w:w="112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434" w:rsidRPr="00FB0434" w:rsidTr="00FB0434">
        <w:trPr>
          <w:trHeight w:val="300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434" w:rsidRPr="00FB0434" w:rsidTr="00FB0434">
        <w:trPr>
          <w:trHeight w:val="315"/>
        </w:trPr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Направление расходных обязательств</w:t>
            </w:r>
          </w:p>
        </w:tc>
        <w:tc>
          <w:tcPr>
            <w:tcW w:w="2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Текущий финансовый год </w:t>
            </w:r>
          </w:p>
        </w:tc>
        <w:tc>
          <w:tcPr>
            <w:tcW w:w="19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330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Плановый период</w:t>
            </w:r>
          </w:p>
        </w:tc>
        <w:tc>
          <w:tcPr>
            <w:tcW w:w="50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434" w:rsidRPr="00FB0434" w:rsidTr="00FB0434">
        <w:trPr>
          <w:trHeight w:val="270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0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3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2-й год</w:t>
            </w:r>
          </w:p>
        </w:tc>
        <w:tc>
          <w:tcPr>
            <w:tcW w:w="18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0434" w:rsidRPr="00FB0434" w:rsidTr="00FB0434">
        <w:trPr>
          <w:trHeight w:val="1920"/>
        </w:trPr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первоначально принятый  бюджет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 с принятыми изменениями*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действующая редакция решения о бюджете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предложения ГРБС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(+/-)</w:t>
            </w:r>
            <w:proofErr w:type="gramEnd"/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причины отклонения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действующая редакция решения о бюджете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предложения ГРБС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(+/-)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причины отклонения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предложения ГРБС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отклонение </w:t>
            </w: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от 1-го года </w:t>
            </w: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планового периода действующей редакции решения</w:t>
            </w: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о бюджете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(+/-)</w:t>
            </w:r>
            <w:proofErr w:type="gramEnd"/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причины отклонения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6=5-4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10=9-8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13=12-8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</w:t>
            </w:r>
            <w:proofErr w:type="gram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постуления</w:t>
            </w:r>
            <w:proofErr w:type="spell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местный  бюджет (</w:t>
            </w:r>
            <w:proofErr w:type="spell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в том числе за счет средств: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областного  бюджета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за счет средств местного бюджета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2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138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 " …"** (в части средств местного бюджета)</w:t>
            </w:r>
          </w:p>
        </w:tc>
        <w:tc>
          <w:tcPr>
            <w:tcW w:w="112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lastRenderedPageBreak/>
              <w:t xml:space="preserve">Расходы на содержание аппарата управления,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оплата труда с начислениями на выплаты по оплате труда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оплата работ, услуг, из них: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капитальный ремонт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разработка проектно-сметной документации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коммунальные услуги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увеличение стоимости основных средств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увеличение стоимости материальных запасов   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единовременное пособие 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полные годы</w:t>
            </w:r>
            <w:proofErr w:type="gram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стажа муниципальной службы уволенным пенсионерам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прочие расходы, из них: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уплата налогов, сборов и иных платежей, 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земельный налог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lastRenderedPageBreak/>
              <w:t xml:space="preserve">    налог на имущество организаций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иные налоги и сборы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Финансовое обеспечение муниципальных учреждений (включая субсидии на муниципальное  задание и на иные цели)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оплата труда с начислениями на выплаты по оплате труда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70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повышение заработной платы отдельных категорий работников в рамках реализации программных указов Президента РФ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компенсационные выплаты сотрудникам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98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- командировочные расходы, связанные с повышением квалификации основного персонала, выполнением функций заказчика (в том числе проведение строительного контроля) по строительству, проектированию и капитальному ремонту объектов муниципальной собственности, осуществлением методической и консультационной поддержки МФЦ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услуги связи (стационарный телефон, радио, интернет, почтовые услуги)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транспортные услуги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коммунальные услуги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арендная плата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услуги по содержанию имущества: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текущий ремонт и техническое обслуживание зданий и сооружений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текущий ремонт и техническое обслуживание особо ценного и иного движимого имущества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услуги прачечных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санитарную обработку помещений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вывоз твердых бытовых отходов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9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обслуживание, устранение неисправностей (восстановление работоспособности) объектов и систем (охранной и пожарной сигнализации)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32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противопожарные мероприятия (огнезащитная обработка, зарядка огнетушителей, установка противопожарных дверей (замена дверей на противопожарные)</w:t>
            </w:r>
            <w:proofErr w:type="gramEnd"/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прочие работы (услуги):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обязательное страхование гражданской ответственности владельцев автотранспортных средств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повышение квалификации основного персонала в случаях, установленных законодательством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услуги по медосмотру основного персонала в случаях, установленных законодательством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подписку на периодические издания для библиотек муниципальных библиотечных учреждений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уборку помещений, в случае отсутствия в штатном расписании уборщиков служебных помещений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услуги банков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9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услуги в области информационных технологий (включая приобретение неисключительных (пользовательских) прав на программное обеспечение)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услуги по организации питания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71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установку (расширение), модернизацию систем (охранной,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обустройства «тревожной кнопки»)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прочие расходы: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уплату налогов, сборов и иных обязательных платежей в бюджеты всех уровней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увеличение стоимости основных средств: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учебников и учебных пособий, а также учебно-методических материалов, средств обучения и воспитания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приобретение канцелярских товаров (со сроком полезного использования 12 месяцев и более)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пополнение фондов для библиотек муниципальных библиотечных учреждений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увеличение стоимости материальных запасов: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9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медикаментов, перевязочных средств, медицинских расходных материалов и изделий медицинского назначения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продуктов питания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затраты на приобретение хозяйственного инвентаря, канцелярских товаров </w:t>
            </w: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(со сроком полезного использования менее 12 месяцев), расходных материалов к компьютерной и оргтехнике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затраты на приобретение моющих и дезинфицирующих средств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горюче-смазочных материалов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топлива для котельных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затраты на приобретение мягкого инвентаря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ind w:firstLineChars="300" w:firstLine="78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иные расходы (расшифровать по направлениям в текущем финансовому году)</w:t>
            </w:r>
            <w:proofErr w:type="gramEnd"/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00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lastRenderedPageBreak/>
              <w:t>Субсидии юридическим лицам (за исключением муниципальных учреждений), индивидуальным предпринимателям, физическим лицам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ind w:firstLineChars="200" w:firstLine="52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дотации****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субвенции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субсидии на </w:t>
            </w:r>
            <w:proofErr w:type="spell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иные межбюджетные трансферты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 (направление расходов)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70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Бюджетные инвестиции в объекты муниципальной собственности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строительство и </w:t>
            </w: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реконструкция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- капитальный ремонт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9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приобретение основных средств (за исключением приобретения основных средств, включенных в состав затрат аппарата управления и подведомственных учреждений)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разработка проектно-сметной документации и проектно-изыскательские работы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государственно-частное партнерство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Дорожное хозяйство (муниципальные  объекты)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строительство и реконструкция дорог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капитальный ремонт дорог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 ремонт и содержание дорог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70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проектно-сметная документация на строительство и реконструкция дорог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7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 - проектно-сметная документация на капитальный ремонт дорог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Мероприятия (с учетом субсидий муниципальным автономным и бюджетным учреждениям на иные цели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 )</w:t>
            </w:r>
            <w:proofErr w:type="gramEnd"/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 (наименование мероприятия)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 (наименование мероприятия)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1382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Непрограммное</w:t>
            </w:r>
            <w:proofErr w:type="spellEnd"/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направление расходов  (в части средств местного бюджета)</w:t>
            </w:r>
          </w:p>
        </w:tc>
        <w:tc>
          <w:tcPr>
            <w:tcW w:w="112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 xml:space="preserve">Расходы на содержание аппарата управления,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оплата труда с начислениями на выплаты по оплате труда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оплата работ, услуг, из них: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капитальный ремонт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разработка проектно-сметной документации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коммунальные </w:t>
            </w: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услуги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- увеличение стоимости основных средств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увеличение стоимости материальных запасов   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единовременное пособие </w:t>
            </w:r>
            <w:proofErr w:type="gramStart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полные годы</w:t>
            </w:r>
            <w:proofErr w:type="gramEnd"/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стажа муниципальной  службы  уволенным пенсионерам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00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расходы в рамках муниципального заказа на профессиональную переподготовку и повышение квалификации муниципальных служащих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прочие расходы, из них: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уплата налогов, сборов и иных платежей, 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земельный налог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налог на имущество организаций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 xml:space="preserve">    иные налоги и сборы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Мероприятия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... (наименование мероприятия)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... (наименование мероприятия)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Обслуживание муниципального долга,****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45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 бюджетным кредитам из местного бюджета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по кредитам коммерческих банков 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90"/>
        </w:trPr>
        <w:tc>
          <w:tcPr>
            <w:tcW w:w="2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Резервный фонд Администрации Ивановского сельского поселения****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690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Расходы по исполнительным листам судебных органов по искам к Ивановскому сельскому поселению****</w:t>
            </w:r>
          </w:p>
        </w:tc>
        <w:tc>
          <w:tcPr>
            <w:tcW w:w="2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735"/>
        </w:trPr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 или иное должностное лицо, уполномоченное приказом главного распорядителя средств местного бюджета</w:t>
            </w:r>
          </w:p>
        </w:tc>
        <w:tc>
          <w:tcPr>
            <w:tcW w:w="20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150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B0434" w:rsidRPr="00FB0434" w:rsidTr="00FB0434">
        <w:trPr>
          <w:trHeight w:val="360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lang w:eastAsia="ru-RU"/>
              </w:rPr>
              <w:t xml:space="preserve">Исполнитель, ФИО            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lang w:eastAsia="ru-RU"/>
              </w:rPr>
              <w:t>телефон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13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lang w:eastAsia="ru-RU"/>
              </w:rPr>
              <w:t xml:space="preserve">*       графа заполняется по данным решения Собрания депутатов  на текущий финансовый год и на плановый период в действующей редакции (с учетом всех принятых изменений на дату представления данной формы) </w:t>
            </w:r>
          </w:p>
        </w:tc>
        <w:tc>
          <w:tcPr>
            <w:tcW w:w="112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17223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**     наименование муниципальной  программы заполняется в соответствии с утвержденным перечнем муниципальных программ</w:t>
            </w:r>
          </w:p>
        </w:tc>
        <w:tc>
          <w:tcPr>
            <w:tcW w:w="1011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B0434" w:rsidRPr="00FB0434" w:rsidTr="00FB0434">
        <w:trPr>
          <w:trHeight w:val="330"/>
        </w:trPr>
        <w:tc>
          <w:tcPr>
            <w:tcW w:w="1382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0434">
              <w:rPr>
                <w:rFonts w:ascii="Times New Roman" w:eastAsia="Times New Roman" w:hAnsi="Times New Roman" w:cs="Times New Roman"/>
                <w:lang w:eastAsia="ru-RU"/>
              </w:rPr>
              <w:t>**** строки заполняются только сектором экономики и финансов Администрации Ивановского сельского поселения</w:t>
            </w:r>
          </w:p>
        </w:tc>
        <w:tc>
          <w:tcPr>
            <w:tcW w:w="1129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0434" w:rsidRPr="00FB0434" w:rsidRDefault="00FB0434" w:rsidP="00FB0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0434" w:rsidRPr="00FB0434" w:rsidRDefault="00FB0434" w:rsidP="00FB0434">
            <w:pPr>
              <w:spacing w:after="0" w:line="240" w:lineRule="auto"/>
              <w:rPr>
                <w:rFonts w:ascii="Arial CYR" w:eastAsia="Times New Roman" w:hAnsi="Arial CYR" w:cs="Arial CYR"/>
                <w:sz w:val="26"/>
                <w:szCs w:val="26"/>
                <w:lang w:eastAsia="ru-RU"/>
              </w:rPr>
            </w:pPr>
          </w:p>
        </w:tc>
      </w:tr>
    </w:tbl>
    <w:p w:rsidR="0018076E" w:rsidRDefault="0018076E"/>
    <w:sectPr w:rsidR="0018076E" w:rsidSect="00FB04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0434"/>
    <w:rsid w:val="0018076E"/>
    <w:rsid w:val="00FB0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B04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B0434"/>
    <w:rPr>
      <w:color w:val="800080"/>
      <w:u w:val="single"/>
    </w:rPr>
  </w:style>
  <w:style w:type="paragraph" w:customStyle="1" w:styleId="xl65">
    <w:name w:val="xl65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69">
    <w:name w:val="xl69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9" w:color="auto"/>
      </w:pBdr>
      <w:spacing w:before="100" w:beforeAutospacing="1" w:after="100" w:afterAutospacing="1" w:line="240" w:lineRule="auto"/>
      <w:ind w:firstLineChars="200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2">
    <w:name w:val="xl72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19" w:color="auto"/>
      </w:pBdr>
      <w:spacing w:before="100" w:beforeAutospacing="1" w:after="100" w:afterAutospacing="1" w:line="240" w:lineRule="auto"/>
      <w:ind w:firstLineChars="200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5">
    <w:name w:val="xl75"/>
    <w:basedOn w:val="a"/>
    <w:rsid w:val="00FB04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6">
    <w:name w:val="xl76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B04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80">
    <w:name w:val="xl80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81">
    <w:name w:val="xl81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82">
    <w:name w:val="xl82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83">
    <w:name w:val="xl83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customStyle="1" w:styleId="xl84">
    <w:name w:val="xl84"/>
    <w:basedOn w:val="a"/>
    <w:rsid w:val="00FB0434"/>
    <w:pPr>
      <w:pBdr>
        <w:top w:val="single" w:sz="4" w:space="0" w:color="auto"/>
        <w:left w:val="single" w:sz="4" w:space="1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xl88">
    <w:name w:val="xl88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B0434"/>
    <w:pPr>
      <w:pBdr>
        <w:top w:val="single" w:sz="4" w:space="0" w:color="auto"/>
        <w:left w:val="single" w:sz="4" w:space="1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/>
      <w:textAlignment w:val="top"/>
    </w:pPr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paragraph" w:customStyle="1" w:styleId="xl91">
    <w:name w:val="xl91"/>
    <w:basedOn w:val="a"/>
    <w:rsid w:val="00FB043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043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FB0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FB04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B04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FB0434"/>
    <w:pPr>
      <w:pBdr>
        <w:top w:val="single" w:sz="4" w:space="0" w:color="auto"/>
        <w:left w:val="single" w:sz="4" w:space="2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FB0434"/>
    <w:pPr>
      <w:pBdr>
        <w:top w:val="single" w:sz="4" w:space="0" w:color="auto"/>
        <w:left w:val="single" w:sz="4" w:space="28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FB0434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8">
    <w:name w:val="xl108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0">
    <w:name w:val="xl110"/>
    <w:basedOn w:val="a"/>
    <w:rsid w:val="00FB043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B043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B043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FB043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B04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B043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B04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B04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FB043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FB04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B04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B04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2139</Words>
  <Characters>12196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</cp:revision>
  <dcterms:created xsi:type="dcterms:W3CDTF">2015-09-22T07:24:00Z</dcterms:created>
  <dcterms:modified xsi:type="dcterms:W3CDTF">2015-09-22T07:27:00Z</dcterms:modified>
</cp:coreProperties>
</file>