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C65F60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BDE" w:rsidRPr="001D261C" w:rsidRDefault="001D2BCF" w:rsidP="00D64BD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4BDE" w:rsidRPr="00D64BDE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="00D64BDE"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</w:t>
      </w:r>
      <w:r w:rsidR="00304DBE">
        <w:rPr>
          <w:rFonts w:ascii="Times New Roman" w:hAnsi="Times New Roman" w:cs="Times New Roman"/>
          <w:b/>
          <w:iCs/>
          <w:sz w:val="28"/>
          <w:szCs w:val="28"/>
        </w:rPr>
        <w:t>Ивановского</w:t>
      </w:r>
      <w:r w:rsidR="001D261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64BDE"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сельского поселения </w:t>
      </w:r>
      <w:proofErr w:type="spellStart"/>
      <w:r w:rsidR="00D64BDE" w:rsidRPr="00D64BDE">
        <w:rPr>
          <w:rFonts w:ascii="Times New Roman" w:hAnsi="Times New Roman" w:cs="Times New Roman"/>
          <w:b/>
          <w:iCs/>
          <w:sz w:val="28"/>
          <w:szCs w:val="28"/>
        </w:rPr>
        <w:t>Сальского</w:t>
      </w:r>
      <w:proofErr w:type="spellEnd"/>
      <w:r w:rsidR="00D64BDE"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 района </w:t>
      </w:r>
      <w:r w:rsidR="00D64BDE" w:rsidRPr="00D64BDE">
        <w:rPr>
          <w:rFonts w:ascii="Times New Roman" w:hAnsi="Times New Roman" w:cs="Times New Roman"/>
          <w:b/>
          <w:sz w:val="28"/>
          <w:szCs w:val="28"/>
        </w:rPr>
        <w:t>на  202</w:t>
      </w:r>
      <w:r w:rsidR="008C2E41">
        <w:rPr>
          <w:rFonts w:ascii="Times New Roman" w:hAnsi="Times New Roman" w:cs="Times New Roman"/>
          <w:b/>
          <w:sz w:val="28"/>
          <w:szCs w:val="28"/>
        </w:rPr>
        <w:t>3</w:t>
      </w:r>
      <w:r w:rsidR="00D64BDE" w:rsidRPr="00D64BDE">
        <w:rPr>
          <w:rFonts w:ascii="Times New Roman" w:hAnsi="Times New Roman" w:cs="Times New Roman"/>
          <w:b/>
          <w:sz w:val="28"/>
          <w:szCs w:val="28"/>
        </w:rPr>
        <w:t xml:space="preserve">  год и на плановый</w:t>
      </w:r>
      <w:r w:rsidR="001D261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64BDE" w:rsidRPr="00D64BDE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8C2E41">
        <w:rPr>
          <w:rFonts w:ascii="Times New Roman" w:hAnsi="Times New Roman" w:cs="Times New Roman"/>
          <w:b/>
          <w:sz w:val="28"/>
          <w:szCs w:val="28"/>
        </w:rPr>
        <w:t>4</w:t>
      </w:r>
      <w:r w:rsidR="00D64BDE" w:rsidRPr="00D64BD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C2E41">
        <w:rPr>
          <w:rFonts w:ascii="Times New Roman" w:hAnsi="Times New Roman" w:cs="Times New Roman"/>
          <w:b/>
          <w:sz w:val="28"/>
          <w:szCs w:val="28"/>
        </w:rPr>
        <w:t>5</w:t>
      </w:r>
      <w:r w:rsidR="00D64BDE" w:rsidRPr="00D64BD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64BDE" w:rsidRPr="00D64BDE" w:rsidRDefault="00D64BDE" w:rsidP="00456A91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               </w:t>
      </w:r>
    </w:p>
    <w:p w:rsidR="00D64BDE" w:rsidRPr="00456A91" w:rsidRDefault="00D64BDE" w:rsidP="0045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(далее - местный бюджет) на 202</w:t>
      </w:r>
      <w:r w:rsidR="00E90AD5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</w:t>
      </w:r>
      <w:r w:rsidRPr="00EF0B6E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 w:rsidR="00BB2D71">
        <w:rPr>
          <w:rFonts w:ascii="Times New Roman" w:hAnsi="Times New Roman" w:cs="Times New Roman"/>
          <w:sz w:val="28"/>
          <w:szCs w:val="28"/>
        </w:rPr>
        <w:t>5,5</w:t>
      </w:r>
      <w:r w:rsidRPr="00EF0B6E"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 w:rsidR="00EF0B6E" w:rsidRPr="00EF0B6E">
        <w:rPr>
          <w:rFonts w:ascii="Times New Roman" w:hAnsi="Times New Roman" w:cs="Times New Roman"/>
          <w:sz w:val="28"/>
          <w:szCs w:val="28"/>
        </w:rPr>
        <w:t>3</w:t>
      </w:r>
      <w:r w:rsidRPr="00EF0B6E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EF0B6E" w:rsidRPr="00EF0B6E">
        <w:rPr>
          <w:rFonts w:ascii="Times New Roman" w:hAnsi="Times New Roman" w:cs="Times New Roman"/>
          <w:sz w:val="28"/>
          <w:szCs w:val="28"/>
        </w:rPr>
        <w:t>2</w:t>
      </w:r>
      <w:r w:rsidRPr="00EF0B6E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BB2D71">
        <w:rPr>
          <w:rFonts w:ascii="Times New Roman" w:hAnsi="Times New Roman" w:cs="Times New Roman"/>
          <w:sz w:val="28"/>
          <w:szCs w:val="28"/>
        </w:rPr>
        <w:t>9 474,6</w:t>
      </w:r>
      <w:r w:rsidR="00304DBE"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BB2D71">
        <w:rPr>
          <w:rFonts w:ascii="Times New Roman" w:hAnsi="Times New Roman" w:cs="Times New Roman"/>
          <w:sz w:val="28"/>
          <w:szCs w:val="28"/>
        </w:rPr>
        <w:t>9 474,6</w:t>
      </w:r>
      <w:r w:rsidR="00304DBE"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3) верхний предел муниципального внутреннего долга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7469">
        <w:rPr>
          <w:rFonts w:ascii="Times New Roman" w:hAnsi="Times New Roman" w:cs="Times New Roman"/>
          <w:sz w:val="28"/>
          <w:szCs w:val="28"/>
        </w:rPr>
        <w:t>на 1 января 202</w:t>
      </w:r>
      <w:r w:rsidR="00E90AD5" w:rsidRPr="00E47469">
        <w:rPr>
          <w:rFonts w:ascii="Times New Roman" w:hAnsi="Times New Roman" w:cs="Times New Roman"/>
          <w:sz w:val="28"/>
          <w:szCs w:val="28"/>
        </w:rPr>
        <w:t>4</w:t>
      </w:r>
      <w:r w:rsidRPr="00E47469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сумме 0,0 тыс. рублей, в том числе верхний предел долга по муниципальным гарантиям Администрации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4) объем расходов на обслуживание муниципального долга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в сумме 0,0 тыс. рублей;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D2B">
        <w:rPr>
          <w:rFonts w:ascii="Times New Roman" w:hAnsi="Times New Roman" w:cs="Times New Roman"/>
          <w:sz w:val="28"/>
          <w:szCs w:val="28"/>
        </w:rPr>
        <w:t xml:space="preserve">5) прогнозируемый дефицит местного бюджета в сумме </w:t>
      </w:r>
      <w:r w:rsidR="00664D2B" w:rsidRPr="00664D2B">
        <w:rPr>
          <w:rFonts w:ascii="Times New Roman" w:hAnsi="Times New Roman" w:cs="Times New Roman"/>
          <w:sz w:val="28"/>
          <w:szCs w:val="28"/>
        </w:rPr>
        <w:t>0,0</w:t>
      </w:r>
      <w:r w:rsidRPr="00664D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56A91" w:rsidRDefault="00D64BDE" w:rsidP="00456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2. Утвердить основные характеристики местного бюджета на плановый период 202</w:t>
      </w:r>
      <w:r w:rsidR="00E90AD5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E90AD5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годов,</w:t>
      </w:r>
      <w:r w:rsidRPr="00456A91">
        <w:rPr>
          <w:rFonts w:ascii="Times New Roman" w:hAnsi="Times New Roman" w:cs="Times New Roman"/>
          <w:sz w:val="28"/>
          <w:szCs w:val="28"/>
        </w:rPr>
        <w:t xml:space="preserve"> определенные с учетом уровня инфляции, не </w:t>
      </w:r>
      <w:r w:rsidRPr="001F4F99">
        <w:rPr>
          <w:rFonts w:ascii="Times New Roman" w:hAnsi="Times New Roman" w:cs="Times New Roman"/>
          <w:sz w:val="28"/>
          <w:szCs w:val="28"/>
        </w:rPr>
        <w:t>превышающего 4,0 процента (декабрь 202</w:t>
      </w:r>
      <w:r w:rsidR="00E90AD5" w:rsidRPr="001F4F99">
        <w:rPr>
          <w:rFonts w:ascii="Times New Roman" w:hAnsi="Times New Roman" w:cs="Times New Roman"/>
          <w:sz w:val="28"/>
          <w:szCs w:val="28"/>
        </w:rPr>
        <w:t>4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E90AD5" w:rsidRPr="001F4F99">
        <w:rPr>
          <w:rFonts w:ascii="Times New Roman" w:hAnsi="Times New Roman" w:cs="Times New Roman"/>
          <w:sz w:val="28"/>
          <w:szCs w:val="28"/>
        </w:rPr>
        <w:t>3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года) и 4,0 процента (декабрь 202</w:t>
      </w:r>
      <w:r w:rsidR="00E90AD5" w:rsidRPr="001F4F99">
        <w:rPr>
          <w:rFonts w:ascii="Times New Roman" w:hAnsi="Times New Roman" w:cs="Times New Roman"/>
          <w:sz w:val="28"/>
          <w:szCs w:val="28"/>
        </w:rPr>
        <w:t>5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E90AD5" w:rsidRPr="001F4F99">
        <w:rPr>
          <w:rFonts w:ascii="Times New Roman" w:hAnsi="Times New Roman" w:cs="Times New Roman"/>
          <w:sz w:val="28"/>
          <w:szCs w:val="28"/>
        </w:rPr>
        <w:t>4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соответственно: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местного бюджета на 202</w:t>
      </w:r>
      <w:r w:rsidR="005A007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553ABD">
        <w:rPr>
          <w:rFonts w:ascii="Times New Roman" w:hAnsi="Times New Roman" w:cs="Times New Roman"/>
          <w:iCs/>
          <w:color w:val="000000"/>
          <w:sz w:val="28"/>
          <w:szCs w:val="28"/>
        </w:rPr>
        <w:t>8 509,0</w:t>
      </w:r>
      <w:r w:rsidR="003F35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тыс. рублей и на 202</w:t>
      </w:r>
      <w:r w:rsidR="005A007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553ABD">
        <w:rPr>
          <w:rFonts w:ascii="Times New Roman" w:hAnsi="Times New Roman" w:cs="Times New Roman"/>
          <w:iCs/>
          <w:color w:val="000000"/>
          <w:sz w:val="28"/>
          <w:szCs w:val="28"/>
        </w:rPr>
        <w:t>8 421,5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2) общий объем расходов местного бюджета на 202</w:t>
      </w:r>
      <w:r w:rsidR="005A007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553ABD">
        <w:rPr>
          <w:rFonts w:ascii="Times New Roman" w:hAnsi="Times New Roman" w:cs="Times New Roman"/>
          <w:iCs/>
          <w:color w:val="000000"/>
          <w:sz w:val="28"/>
          <w:szCs w:val="28"/>
        </w:rPr>
        <w:t>8 509,0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553ABD">
        <w:rPr>
          <w:rFonts w:ascii="Times New Roman" w:hAnsi="Times New Roman" w:cs="Times New Roman"/>
          <w:iCs/>
          <w:color w:val="000000"/>
          <w:sz w:val="28"/>
          <w:szCs w:val="28"/>
        </w:rPr>
        <w:t>160,2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</w:t>
      </w:r>
      <w:r w:rsidR="005A007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553ABD">
        <w:rPr>
          <w:rFonts w:ascii="Times New Roman" w:hAnsi="Times New Roman" w:cs="Times New Roman"/>
          <w:iCs/>
          <w:color w:val="000000"/>
          <w:sz w:val="28"/>
          <w:szCs w:val="28"/>
        </w:rPr>
        <w:t>8 421,5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553ABD">
        <w:rPr>
          <w:rFonts w:ascii="Times New Roman" w:hAnsi="Times New Roman" w:cs="Times New Roman"/>
          <w:iCs/>
          <w:color w:val="000000"/>
          <w:sz w:val="28"/>
          <w:szCs w:val="28"/>
        </w:rPr>
        <w:t>313,9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3) </w:t>
      </w:r>
      <w:r w:rsidR="00F72F01">
        <w:rPr>
          <w:rFonts w:ascii="Times New Roman" w:hAnsi="Times New Roman" w:cs="Times New Roman"/>
          <w:iCs/>
          <w:sz w:val="28"/>
          <w:szCs w:val="28"/>
        </w:rPr>
        <w:t xml:space="preserve">верхний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предел муниципального внутреннего долга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сельского поселения </w:t>
      </w:r>
      <w:proofErr w:type="spellStart"/>
      <w:r w:rsidRPr="00456A91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района на 1 января 202</w:t>
      </w:r>
      <w:r w:rsidR="00DC63C0">
        <w:rPr>
          <w:rFonts w:ascii="Times New Roman" w:hAnsi="Times New Roman" w:cs="Times New Roman"/>
          <w:iCs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сумме 0,0 тыс. рублей, и верхний предел муниципального внутреннего долга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района на 1 января </w:t>
      </w:r>
      <w:r w:rsidRPr="00456A91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 w:rsidR="00DC63C0">
        <w:rPr>
          <w:rFonts w:ascii="Times New Roman" w:hAnsi="Times New Roman" w:cs="Times New Roman"/>
          <w:iCs/>
          <w:spacing w:val="-4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по муниципальным гарантиям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сумме 0,0 тыс. рублей;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 объем расходов на обслуживание муниципального долга </w:t>
      </w:r>
      <w:r w:rsidR="00304DBE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 на 202</w:t>
      </w:r>
      <w:r w:rsidR="00DC63C0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 и на 202</w:t>
      </w:r>
      <w:r w:rsidR="00DC63C0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3F35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год в сумме 0,0 тыс. рублей;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5) прогнозируемый дефицит местного бюджета на 202</w:t>
      </w:r>
      <w:r w:rsidR="00DC63C0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 и на 202</w:t>
      </w:r>
      <w:r w:rsidR="00DC63C0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рублей.</w:t>
      </w:r>
    </w:p>
    <w:p w:rsidR="00AD131B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 на 202</w:t>
      </w:r>
      <w:r w:rsidR="00DC63C0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на плановый период 202</w:t>
      </w:r>
      <w:r w:rsidR="00DC63C0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DC63C0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Pr="00456A91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456A9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решению.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4.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источники финансирования дефицита местного бюджета на 202</w:t>
      </w:r>
      <w:r w:rsidR="00DC63C0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на плановый период 202</w:t>
      </w:r>
      <w:r w:rsidR="00DC63C0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DC63C0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 </w:t>
      </w:r>
      <w:hyperlink r:id="rId10" w:history="1">
        <w:r w:rsidRPr="00456A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приложению 2</w:t>
        </w:r>
      </w:hyperlink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решению.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4BDE" w:rsidRDefault="00D64BDE" w:rsidP="001D2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202</w:t>
      </w:r>
      <w:r w:rsidR="00BA0A89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65567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>год и на плановый период 202</w:t>
      </w:r>
      <w:r w:rsidR="00BA0A89">
        <w:rPr>
          <w:rFonts w:ascii="Times New Roman" w:hAnsi="Times New Roman" w:cs="Times New Roman"/>
          <w:b/>
          <w:iCs/>
          <w:sz w:val="28"/>
          <w:szCs w:val="28"/>
        </w:rPr>
        <w:t>4 и 2025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1D261C" w:rsidRPr="00456A91" w:rsidRDefault="001D261C" w:rsidP="00456A91">
      <w:pPr>
        <w:widowControl w:val="0"/>
        <w:autoSpaceDE w:val="0"/>
        <w:autoSpaceDN w:val="0"/>
        <w:adjustRightInd w:val="0"/>
        <w:spacing w:after="0" w:line="240" w:lineRule="auto"/>
        <w:ind w:left="2127" w:hanging="1276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BA0A89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E47469">
        <w:rPr>
          <w:rFonts w:ascii="Times New Roman" w:hAnsi="Times New Roman" w:cs="Times New Roman"/>
          <w:sz w:val="28"/>
          <w:szCs w:val="28"/>
        </w:rPr>
        <w:t>272,</w:t>
      </w:r>
      <w:r w:rsidR="00B23F4F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A0A89"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E3264">
        <w:rPr>
          <w:rFonts w:ascii="Times New Roman" w:hAnsi="Times New Roman" w:cs="Times New Roman"/>
          <w:sz w:val="28"/>
          <w:szCs w:val="28"/>
        </w:rPr>
        <w:t>283,4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BA0A89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E3264">
        <w:rPr>
          <w:rFonts w:ascii="Times New Roman" w:hAnsi="Times New Roman" w:cs="Times New Roman"/>
          <w:sz w:val="28"/>
          <w:szCs w:val="28"/>
        </w:rPr>
        <w:t>294,7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2. Утвердить объем бюджетных ассигнований дорожного фонда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 сельского  поселения на 202</w:t>
      </w:r>
      <w:r w:rsidR="00BA0A89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 сумме   </w:t>
      </w:r>
      <w:r w:rsidR="00B23F4F">
        <w:rPr>
          <w:rFonts w:ascii="Times New Roman" w:hAnsi="Times New Roman" w:cs="Times New Roman"/>
          <w:sz w:val="28"/>
          <w:szCs w:val="28"/>
        </w:rPr>
        <w:t>1 810,5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A0A89"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23F4F">
        <w:rPr>
          <w:rFonts w:ascii="Times New Roman" w:hAnsi="Times New Roman" w:cs="Times New Roman"/>
          <w:sz w:val="28"/>
          <w:szCs w:val="28"/>
        </w:rPr>
        <w:t>1 979,6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BA0A89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23F4F">
        <w:rPr>
          <w:rFonts w:ascii="Times New Roman" w:hAnsi="Times New Roman" w:cs="Times New Roman"/>
          <w:sz w:val="28"/>
          <w:szCs w:val="28"/>
        </w:rPr>
        <w:t>2 016,3</w:t>
      </w: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56A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6A9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>.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3. Утвердить:</w:t>
      </w:r>
    </w:p>
    <w:p w:rsidR="00A577FF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4C4B3B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</w:t>
      </w:r>
      <w:r w:rsidR="004C4B3B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4C4B3B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3 к настоящему решению</w:t>
      </w:r>
      <w:r w:rsidR="00A577FF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202</w:t>
      </w:r>
      <w:r w:rsidR="004C4B3B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C4B3B"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202</w:t>
      </w:r>
      <w:r w:rsidR="004C4B3B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2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4C4B3B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C4B3B"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202</w:t>
      </w:r>
      <w:r w:rsidR="004C4B3B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3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 xml:space="preserve">5 к </w:t>
      </w:r>
      <w:r w:rsidRPr="00456A91">
        <w:rPr>
          <w:rFonts w:ascii="Times New Roman" w:hAnsi="Times New Roman" w:cs="Times New Roman"/>
          <w:sz w:val="28"/>
          <w:szCs w:val="28"/>
        </w:rPr>
        <w:lastRenderedPageBreak/>
        <w:t>настоящему решению;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4BDE" w:rsidRPr="00456A91" w:rsidRDefault="00D64BDE" w:rsidP="001D261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456A91">
        <w:rPr>
          <w:rFonts w:ascii="Times New Roman" w:hAnsi="Times New Roman" w:cs="Times New Roman"/>
          <w:b/>
          <w:sz w:val="28"/>
          <w:szCs w:val="28"/>
        </w:rPr>
        <w:t>Особенности использования бюджетных ассигнований на</w:t>
      </w:r>
    </w:p>
    <w:p w:rsidR="001D261C" w:rsidRDefault="001D261C" w:rsidP="001D2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4BDE" w:rsidRPr="00456A91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</w:t>
      </w:r>
      <w:r w:rsidR="002271ED" w:rsidRPr="00456A91">
        <w:rPr>
          <w:rFonts w:ascii="Times New Roman" w:hAnsi="Times New Roman" w:cs="Times New Roman"/>
          <w:b/>
          <w:iCs/>
          <w:sz w:val="28"/>
          <w:szCs w:val="28"/>
        </w:rPr>
        <w:t>органов местного  самоуправ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ления </w:t>
      </w:r>
      <w:r w:rsidR="002271ED"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D64BDE" w:rsidRPr="00456A91" w:rsidRDefault="001D261C" w:rsidP="001D2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304DBE" w:rsidRPr="00456A91">
        <w:rPr>
          <w:rFonts w:ascii="Times New Roman" w:hAnsi="Times New Roman" w:cs="Times New Roman"/>
          <w:b/>
          <w:iCs/>
          <w:sz w:val="28"/>
          <w:szCs w:val="28"/>
        </w:rPr>
        <w:t>Ивановского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D64BDE" w:rsidRPr="00456A91" w:rsidRDefault="00D64BDE" w:rsidP="001D26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1334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56A91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поселения, окладов денежного содержания по должностям муниципальной службы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органов местного самоуправления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индексируются с 1 октября 202</w:t>
      </w:r>
      <w:r w:rsidR="001F4F99" w:rsidRPr="001F4F99">
        <w:rPr>
          <w:rFonts w:ascii="Times New Roman" w:hAnsi="Times New Roman" w:cs="Times New Roman"/>
          <w:sz w:val="28"/>
          <w:szCs w:val="28"/>
        </w:rPr>
        <w:t>3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A5904">
        <w:rPr>
          <w:rFonts w:ascii="Times New Roman" w:hAnsi="Times New Roman" w:cs="Times New Roman"/>
          <w:sz w:val="28"/>
          <w:szCs w:val="28"/>
        </w:rPr>
        <w:t>5,5</w:t>
      </w:r>
      <w:r w:rsidRPr="001F4F99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1F4F99" w:rsidRPr="001F4F99">
        <w:rPr>
          <w:rFonts w:ascii="Times New Roman" w:hAnsi="Times New Roman" w:cs="Times New Roman"/>
          <w:sz w:val="28"/>
          <w:szCs w:val="28"/>
        </w:rPr>
        <w:t>4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 w:rsidR="001F4F99" w:rsidRPr="001F4F99">
        <w:rPr>
          <w:rFonts w:ascii="Times New Roman" w:hAnsi="Times New Roman" w:cs="Times New Roman"/>
          <w:sz w:val="28"/>
          <w:szCs w:val="28"/>
        </w:rPr>
        <w:t>5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Pr="001F4F99">
        <w:rPr>
          <w:rFonts w:ascii="Times New Roman" w:hAnsi="Times New Roman" w:cs="Times New Roman"/>
          <w:sz w:val="28"/>
          <w:szCs w:val="28"/>
        </w:rPr>
        <w:t xml:space="preserve"> на 4,0 процента.</w:t>
      </w:r>
    </w:p>
    <w:p w:rsidR="00456A91" w:rsidRPr="00456A91" w:rsidRDefault="00456A91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1334" w:rsidRPr="00456A91" w:rsidRDefault="005B2EFD" w:rsidP="005B2EFD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C51334" w:rsidRPr="00456A91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="00C51334" w:rsidRPr="00456A91">
        <w:rPr>
          <w:rFonts w:ascii="Times New Roman" w:hAnsi="Times New Roman" w:cs="Times New Roman"/>
          <w:b/>
          <w:sz w:val="28"/>
          <w:szCs w:val="28"/>
        </w:rPr>
        <w:t>Особенности использо</w:t>
      </w:r>
      <w:r w:rsidR="00456A91">
        <w:rPr>
          <w:rFonts w:ascii="Times New Roman" w:hAnsi="Times New Roman" w:cs="Times New Roman"/>
          <w:b/>
          <w:sz w:val="28"/>
          <w:szCs w:val="28"/>
        </w:rPr>
        <w:t xml:space="preserve">вания бюджетных ассигнований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C51334" w:rsidRPr="00456A91">
        <w:rPr>
          <w:rFonts w:ascii="Times New Roman" w:hAnsi="Times New Roman" w:cs="Times New Roman"/>
          <w:b/>
          <w:sz w:val="28"/>
          <w:szCs w:val="28"/>
        </w:rPr>
        <w:t>деятельности муниципальных учреждений               Ивановского сельского поселения</w:t>
      </w:r>
    </w:p>
    <w:p w:rsidR="00C51334" w:rsidRPr="00456A91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1334" w:rsidRPr="00456A91" w:rsidRDefault="00C51334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Ивановского сельского поселения </w:t>
      </w:r>
      <w:r w:rsidRPr="001F4F99">
        <w:rPr>
          <w:rFonts w:ascii="Times New Roman" w:hAnsi="Times New Roman" w:cs="Times New Roman"/>
          <w:sz w:val="28"/>
          <w:szCs w:val="28"/>
        </w:rPr>
        <w:t>индексируются с 1 октября 202</w:t>
      </w:r>
      <w:r w:rsidR="001F4F99" w:rsidRPr="001F4F99">
        <w:rPr>
          <w:rFonts w:ascii="Times New Roman" w:hAnsi="Times New Roman" w:cs="Times New Roman"/>
          <w:sz w:val="28"/>
          <w:szCs w:val="28"/>
        </w:rPr>
        <w:t>3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A0E48">
        <w:rPr>
          <w:rFonts w:ascii="Times New Roman" w:hAnsi="Times New Roman" w:cs="Times New Roman"/>
          <w:sz w:val="28"/>
          <w:szCs w:val="28"/>
        </w:rPr>
        <w:t>5,5</w:t>
      </w:r>
      <w:r w:rsidRPr="001F4F99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1F4F99" w:rsidRPr="001F4F99">
        <w:rPr>
          <w:rFonts w:ascii="Times New Roman" w:hAnsi="Times New Roman" w:cs="Times New Roman"/>
          <w:sz w:val="28"/>
          <w:szCs w:val="28"/>
        </w:rPr>
        <w:t>4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 w:rsidR="001F4F99" w:rsidRPr="001F4F99">
        <w:rPr>
          <w:rFonts w:ascii="Times New Roman" w:hAnsi="Times New Roman" w:cs="Times New Roman"/>
          <w:sz w:val="28"/>
          <w:szCs w:val="28"/>
        </w:rPr>
        <w:t>5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1F4F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F4F99">
        <w:rPr>
          <w:rFonts w:ascii="Times New Roman" w:hAnsi="Times New Roman" w:cs="Times New Roman"/>
          <w:sz w:val="28"/>
          <w:szCs w:val="28"/>
        </w:rPr>
        <w:t xml:space="preserve"> 4,0 процента.</w:t>
      </w:r>
    </w:p>
    <w:p w:rsidR="00C51334" w:rsidRPr="00456A91" w:rsidRDefault="00C51334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4BDE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>Статья 5</w:t>
      </w:r>
      <w:r w:rsidR="00D64BDE" w:rsidRPr="00456A9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>Межбюджетные трансферты</w:t>
      </w:r>
    </w:p>
    <w:p w:rsidR="005B2EFD" w:rsidRPr="00456A91" w:rsidRDefault="005B2EFD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1. Направить суммы межбюджетных трансфертов, предоставляемые согласно статьи 7 Областного закона «Об областном бюджете на 202</w:t>
      </w:r>
      <w:r w:rsidR="00E356B2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</w:t>
      </w:r>
      <w:r w:rsidR="00E356B2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E356B2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 w:cs="Times New Roman"/>
          <w:sz w:val="28"/>
          <w:szCs w:val="28"/>
        </w:rPr>
        <w:t xml:space="preserve">» бюджету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E356B2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</w:t>
      </w:r>
      <w:r w:rsidR="00E356B2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E356B2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hyperlink r:id="rId14" w:history="1">
        <w:r w:rsidRPr="00456A91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  <w:r w:rsidRPr="00456A91">
        <w:rPr>
          <w:rFonts w:ascii="Times New Roman" w:hAnsi="Times New Roman" w:cs="Times New Roman"/>
          <w:sz w:val="28"/>
          <w:szCs w:val="28"/>
        </w:rPr>
        <w:t>;</w:t>
      </w:r>
    </w:p>
    <w:p w:rsidR="00C51334" w:rsidRPr="00456A91" w:rsidRDefault="00C51334" w:rsidP="00C55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              2. Направить суммы межбюджетных трансфертов, предоставляемых согласно статьи 7 решения Собрания депутатов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E356B2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E356B2"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202</w:t>
      </w:r>
      <w:r w:rsidR="00E356B2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годов» бюджету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Ивановского сельского поселения </w:t>
      </w: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E356B2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356B2">
        <w:rPr>
          <w:rFonts w:ascii="Times New Roman" w:hAnsi="Times New Roman" w:cs="Times New Roman"/>
          <w:sz w:val="28"/>
          <w:szCs w:val="28"/>
        </w:rPr>
        <w:t>4 и 2025</w:t>
      </w: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1770F7">
        <w:rPr>
          <w:rFonts w:ascii="Times New Roman" w:hAnsi="Times New Roman" w:cs="Times New Roman"/>
          <w:sz w:val="28"/>
          <w:szCs w:val="28"/>
        </w:rPr>
        <w:t>годов:</w:t>
      </w:r>
      <w:r w:rsidR="00035F3D" w:rsidRPr="001770F7">
        <w:rPr>
          <w:rFonts w:ascii="Times New Roman" w:hAnsi="Times New Roman" w:cs="Times New Roman"/>
          <w:sz w:val="28"/>
          <w:szCs w:val="28"/>
        </w:rPr>
        <w:t xml:space="preserve"> н</w:t>
      </w:r>
      <w:r w:rsidRPr="001770F7">
        <w:rPr>
          <w:rFonts w:ascii="Times New Roman" w:hAnsi="Times New Roman" w:cs="Times New Roman"/>
          <w:sz w:val="28"/>
          <w:szCs w:val="28"/>
        </w:rPr>
        <w:t>а осуществление части полномочий по решению вопросов местного значения в соответствии с заключенными соглашениями на 202</w:t>
      </w:r>
      <w:r w:rsidR="00E356B2">
        <w:rPr>
          <w:rFonts w:ascii="Times New Roman" w:hAnsi="Times New Roman" w:cs="Times New Roman"/>
          <w:sz w:val="28"/>
          <w:szCs w:val="28"/>
        </w:rPr>
        <w:t>3</w:t>
      </w:r>
      <w:r w:rsidRPr="001770F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356B2">
        <w:rPr>
          <w:rFonts w:ascii="Times New Roman" w:hAnsi="Times New Roman" w:cs="Times New Roman"/>
          <w:sz w:val="28"/>
          <w:szCs w:val="28"/>
        </w:rPr>
        <w:t>4</w:t>
      </w:r>
      <w:r w:rsidRPr="001770F7">
        <w:rPr>
          <w:rFonts w:ascii="Times New Roman" w:hAnsi="Times New Roman" w:cs="Times New Roman"/>
          <w:sz w:val="28"/>
          <w:szCs w:val="28"/>
        </w:rPr>
        <w:t xml:space="preserve"> и 202</w:t>
      </w:r>
      <w:r w:rsidR="00E356B2">
        <w:rPr>
          <w:rFonts w:ascii="Times New Roman" w:hAnsi="Times New Roman" w:cs="Times New Roman"/>
          <w:sz w:val="28"/>
          <w:szCs w:val="28"/>
        </w:rPr>
        <w:t>5</w:t>
      </w:r>
      <w:r w:rsidRPr="001770F7">
        <w:rPr>
          <w:rFonts w:ascii="Times New Roman" w:hAnsi="Times New Roman" w:cs="Times New Roman"/>
          <w:sz w:val="28"/>
          <w:szCs w:val="28"/>
        </w:rPr>
        <w:t xml:space="preserve"> годов согласно приложению 7 к настоящему решению.</w:t>
      </w:r>
    </w:p>
    <w:p w:rsidR="00C51334" w:rsidRPr="00456A91" w:rsidRDefault="00C51334" w:rsidP="00456A91">
      <w:pPr>
        <w:pStyle w:val="a3"/>
        <w:spacing w:after="0"/>
        <w:ind w:firstLine="851"/>
        <w:jc w:val="both"/>
        <w:rPr>
          <w:sz w:val="28"/>
          <w:szCs w:val="28"/>
        </w:rPr>
      </w:pPr>
      <w:r w:rsidRPr="00456A91">
        <w:rPr>
          <w:sz w:val="28"/>
          <w:szCs w:val="28"/>
        </w:rPr>
        <w:t xml:space="preserve">3. Утвердить объем и распределение межбюджетных трансфертов, передаваемых бюджету муниципального района из бюджета </w:t>
      </w:r>
      <w:r w:rsidRPr="00456A91">
        <w:rPr>
          <w:iCs/>
          <w:sz w:val="28"/>
          <w:szCs w:val="28"/>
        </w:rPr>
        <w:t xml:space="preserve">Ивановского сельского поселения </w:t>
      </w:r>
      <w:r w:rsidRPr="00456A91">
        <w:rPr>
          <w:sz w:val="28"/>
          <w:szCs w:val="28"/>
        </w:rPr>
        <w:t xml:space="preserve"> </w:t>
      </w:r>
      <w:proofErr w:type="spellStart"/>
      <w:r w:rsidRPr="00456A91">
        <w:rPr>
          <w:sz w:val="28"/>
          <w:szCs w:val="28"/>
        </w:rPr>
        <w:t>Сальского</w:t>
      </w:r>
      <w:proofErr w:type="spellEnd"/>
      <w:r w:rsidRPr="00456A91">
        <w:rPr>
          <w:sz w:val="28"/>
          <w:szCs w:val="28"/>
        </w:rPr>
        <w:t xml:space="preserve"> района поселения на осуществление части полномочий по решению вопросов местного значения в соответствии с </w:t>
      </w:r>
      <w:r w:rsidRPr="00456A91">
        <w:rPr>
          <w:sz w:val="28"/>
          <w:szCs w:val="28"/>
        </w:rPr>
        <w:lastRenderedPageBreak/>
        <w:t>заключенными соглашениями на 202</w:t>
      </w:r>
      <w:r w:rsidR="00230D3B">
        <w:rPr>
          <w:sz w:val="28"/>
          <w:szCs w:val="28"/>
        </w:rPr>
        <w:t>3</w:t>
      </w:r>
      <w:r w:rsidRPr="00456A91">
        <w:rPr>
          <w:sz w:val="28"/>
          <w:szCs w:val="28"/>
        </w:rPr>
        <w:t xml:space="preserve"> год и на плановый период 202</w:t>
      </w:r>
      <w:r w:rsidR="00230D3B">
        <w:rPr>
          <w:sz w:val="28"/>
          <w:szCs w:val="28"/>
        </w:rPr>
        <w:t>4</w:t>
      </w:r>
      <w:r w:rsidRPr="00456A91">
        <w:rPr>
          <w:sz w:val="28"/>
          <w:szCs w:val="28"/>
        </w:rPr>
        <w:t xml:space="preserve"> и 202</w:t>
      </w:r>
      <w:r w:rsidR="00230D3B">
        <w:rPr>
          <w:sz w:val="28"/>
          <w:szCs w:val="28"/>
        </w:rPr>
        <w:t>5</w:t>
      </w:r>
      <w:r w:rsidRPr="00456A91">
        <w:rPr>
          <w:sz w:val="28"/>
          <w:szCs w:val="28"/>
        </w:rPr>
        <w:t xml:space="preserve"> годов согласно приложению 8 к настоящему решению.</w:t>
      </w:r>
    </w:p>
    <w:p w:rsidR="00C51334" w:rsidRPr="00456A91" w:rsidRDefault="00C51334" w:rsidP="00456A91">
      <w:pPr>
        <w:pStyle w:val="a3"/>
        <w:spacing w:after="0"/>
        <w:ind w:firstLine="851"/>
        <w:jc w:val="both"/>
        <w:rPr>
          <w:sz w:val="28"/>
          <w:szCs w:val="28"/>
        </w:rPr>
      </w:pPr>
      <w:r w:rsidRPr="00456A91">
        <w:rPr>
          <w:sz w:val="28"/>
          <w:szCs w:val="28"/>
        </w:rPr>
        <w:t xml:space="preserve">Расходование  средств,  утвержденных  настоящим  пунктом,  осуществляется  в  порядке,  установленном  бюджетным  законодательством  Российской  Федерации,  Ростовской  области  и  нормативными  правовыми  актами  Администрации Ивановского сельского поселения для  исполнения  бюджетов.  </w:t>
      </w:r>
    </w:p>
    <w:p w:rsidR="00A577FF" w:rsidRPr="00456A91" w:rsidRDefault="00A577FF" w:rsidP="0045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EFD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>Статья 6</w:t>
      </w:r>
      <w:r w:rsidR="00D64BDE" w:rsidRPr="00456A9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</w:t>
      </w:r>
      <w:r w:rsidR="005B2EFD">
        <w:rPr>
          <w:rFonts w:ascii="Times New Roman" w:hAnsi="Times New Roman" w:cs="Times New Roman"/>
          <w:b/>
          <w:iCs/>
          <w:sz w:val="28"/>
          <w:szCs w:val="28"/>
        </w:rPr>
        <w:t>ипальных гарантий Администрации</w:t>
      </w:r>
    </w:p>
    <w:p w:rsidR="00D64BDE" w:rsidRDefault="00304DBE" w:rsidP="005B2EF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b/>
          <w:iCs/>
          <w:sz w:val="28"/>
          <w:szCs w:val="28"/>
        </w:rPr>
        <w:t>Ивановского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5B2EFD" w:rsidRPr="00456A91" w:rsidRDefault="005B2EFD" w:rsidP="00456A91">
      <w:pPr>
        <w:widowControl w:val="0"/>
        <w:autoSpaceDE w:val="0"/>
        <w:autoSpaceDN w:val="0"/>
        <w:adjustRightInd w:val="0"/>
        <w:spacing w:after="0" w:line="240" w:lineRule="auto"/>
        <w:ind w:left="2268" w:hanging="141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E34300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Утвердить </w:t>
      </w:r>
      <w:hyperlink r:id="rId15" w:history="1">
        <w:r w:rsidRPr="00456A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Программ</w:t>
        </w:r>
      </w:hyperlink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муниципальных гарантий Администрации </w:t>
      </w:r>
      <w:r w:rsidR="00304DBE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в  валюте  Российской  Федерации  </w:t>
      </w:r>
      <w:r w:rsidRPr="00456A91">
        <w:rPr>
          <w:rFonts w:ascii="Times New Roman" w:hAnsi="Times New Roman" w:cs="Times New Roman"/>
          <w:sz w:val="28"/>
          <w:szCs w:val="28"/>
        </w:rPr>
        <w:t>на 202</w:t>
      </w:r>
      <w:r w:rsidR="00230D3B"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</w:t>
      </w:r>
      <w:r w:rsidR="00230D3B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230D3B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согласно приложению </w:t>
      </w:r>
      <w:r w:rsidR="00C51334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решению.</w:t>
      </w:r>
    </w:p>
    <w:p w:rsidR="005B2EFD" w:rsidRPr="00456A91" w:rsidRDefault="005B2EFD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64BDE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>Статья   7</w:t>
      </w:r>
      <w:r w:rsidR="00D64BDE" w:rsidRPr="00456A91">
        <w:rPr>
          <w:rFonts w:ascii="Times New Roman" w:hAnsi="Times New Roman" w:cs="Times New Roman"/>
          <w:iCs/>
          <w:sz w:val="28"/>
          <w:szCs w:val="28"/>
        </w:rPr>
        <w:t>.</w:t>
      </w:r>
      <w:r w:rsidR="00D64BDE" w:rsidRPr="00456A91">
        <w:rPr>
          <w:rFonts w:ascii="Times New Roman" w:hAnsi="Times New Roman" w:cs="Times New Roman"/>
          <w:b/>
          <w:sz w:val="28"/>
          <w:szCs w:val="28"/>
        </w:rPr>
        <w:t xml:space="preserve"> Особенности исполнения местного бюджета в 202</w:t>
      </w:r>
      <w:r w:rsidR="00230D3B">
        <w:rPr>
          <w:rFonts w:ascii="Times New Roman" w:hAnsi="Times New Roman" w:cs="Times New Roman"/>
          <w:b/>
          <w:sz w:val="28"/>
          <w:szCs w:val="28"/>
        </w:rPr>
        <w:t>3</w:t>
      </w:r>
      <w:r w:rsidR="00D64BDE" w:rsidRPr="00456A9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B2EFD" w:rsidRPr="00456A91" w:rsidRDefault="005B2EFD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4BDE" w:rsidRPr="00456A91" w:rsidRDefault="00DF5F8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4BDE" w:rsidRPr="00456A91">
        <w:rPr>
          <w:rFonts w:ascii="Times New Roman" w:hAnsi="Times New Roman" w:cs="Times New Roman"/>
          <w:sz w:val="28"/>
          <w:szCs w:val="28"/>
        </w:rPr>
        <w:t xml:space="preserve">Установить в соответствии с </w:t>
      </w:r>
      <w:hyperlink r:id="rId16" w:history="1">
        <w:r w:rsidR="00D64BDE" w:rsidRPr="00456A91">
          <w:rPr>
            <w:rFonts w:ascii="Times New Roman" w:hAnsi="Times New Roman" w:cs="Times New Roman"/>
            <w:sz w:val="28"/>
            <w:szCs w:val="28"/>
          </w:rPr>
          <w:t>абзацем вторым части 4 статьи 29</w:t>
        </w:r>
      </w:hyperlink>
      <w:r w:rsidR="00D64BDE" w:rsidRPr="00456A91">
        <w:rPr>
          <w:rFonts w:ascii="Times New Roman" w:hAnsi="Times New Roman" w:cs="Times New Roman"/>
          <w:sz w:val="28"/>
          <w:szCs w:val="28"/>
        </w:rPr>
        <w:t xml:space="preserve"> решения Собрания депутатов 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="00D64BDE"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от 30.08.2013 №</w:t>
      </w:r>
      <w:r w:rsidR="00E31D2C" w:rsidRPr="00456A91">
        <w:rPr>
          <w:rFonts w:ascii="Times New Roman" w:hAnsi="Times New Roman" w:cs="Times New Roman"/>
          <w:sz w:val="28"/>
          <w:szCs w:val="28"/>
        </w:rPr>
        <w:t xml:space="preserve"> 40</w:t>
      </w:r>
      <w:r w:rsidR="00D64BDE"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="00D64BDE" w:rsidRPr="00456A91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бюджетном процессе  в </w:t>
      </w:r>
      <w:r w:rsidR="00595F4E" w:rsidRPr="00456A91">
        <w:rPr>
          <w:rFonts w:ascii="Times New Roman" w:hAnsi="Times New Roman" w:cs="Times New Roman"/>
          <w:bCs/>
          <w:sz w:val="28"/>
          <w:szCs w:val="28"/>
        </w:rPr>
        <w:t>Ивановском</w:t>
      </w:r>
      <w:r w:rsidR="00D64BDE" w:rsidRPr="00456A91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поселении»</w:t>
      </w:r>
      <w:r w:rsidR="00D64BDE" w:rsidRPr="00456A91">
        <w:rPr>
          <w:rFonts w:ascii="Times New Roman" w:hAnsi="Times New Roman" w:cs="Times New Roman"/>
          <w:sz w:val="28"/>
          <w:szCs w:val="28"/>
        </w:rPr>
        <w:t>, чт</w:t>
      </w:r>
      <w:r w:rsidR="00EE2785">
        <w:rPr>
          <w:rFonts w:ascii="Times New Roman" w:hAnsi="Times New Roman" w:cs="Times New Roman"/>
          <w:sz w:val="28"/>
          <w:szCs w:val="28"/>
        </w:rPr>
        <w:t>о основанием для внесения в 2023</w:t>
      </w:r>
      <w:r w:rsidR="00D64BDE" w:rsidRPr="00456A91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 являются: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постановления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предусматривающие: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поселения;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D64BDE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456A91">
        <w:rPr>
          <w:rFonts w:ascii="Times New Roman" w:hAnsi="Times New Roman" w:cs="Times New Roman"/>
          <w:iCs/>
          <w:sz w:val="28"/>
          <w:szCs w:val="28"/>
        </w:rPr>
        <w:t>софинансирования</w:t>
      </w:r>
      <w:proofErr w:type="spellEnd"/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DF5F8E" w:rsidRDefault="00DF5F8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72F01" w:rsidRPr="00456A91" w:rsidRDefault="00F72F01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A5921" w:rsidRPr="008C4658" w:rsidRDefault="005E3405" w:rsidP="00CA5921">
      <w:pPr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A5921" w:rsidRPr="008C4658">
        <w:rPr>
          <w:rFonts w:ascii="Times New Roman" w:hAnsi="Times New Roman" w:cs="Times New Roman"/>
          <w:sz w:val="28"/>
        </w:rPr>
        <w:t>.  Установить, что в 202</w:t>
      </w:r>
      <w:r w:rsidR="003D7C56" w:rsidRPr="008C4658">
        <w:rPr>
          <w:rFonts w:ascii="Times New Roman" w:hAnsi="Times New Roman" w:cs="Times New Roman"/>
          <w:sz w:val="28"/>
        </w:rPr>
        <w:t>3</w:t>
      </w:r>
      <w:r w:rsidR="00CA5921" w:rsidRPr="008C4658">
        <w:rPr>
          <w:rFonts w:ascii="Times New Roman" w:hAnsi="Times New Roman" w:cs="Times New Roman"/>
          <w:sz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Ивановского сельского поселения </w:t>
      </w:r>
      <w:proofErr w:type="spellStart"/>
      <w:r w:rsidR="00CA5921" w:rsidRPr="008C4658">
        <w:rPr>
          <w:rFonts w:ascii="Times New Roman" w:hAnsi="Times New Roman" w:cs="Times New Roman"/>
          <w:sz w:val="28"/>
        </w:rPr>
        <w:t>Сальского</w:t>
      </w:r>
      <w:proofErr w:type="spellEnd"/>
      <w:r w:rsidR="00CA5921" w:rsidRPr="008C4658">
        <w:rPr>
          <w:rFonts w:ascii="Times New Roman" w:hAnsi="Times New Roman" w:cs="Times New Roman"/>
          <w:sz w:val="28"/>
        </w:rPr>
        <w:t xml:space="preserve"> района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Ивановского сельского поселения </w:t>
      </w:r>
      <w:proofErr w:type="spellStart"/>
      <w:r w:rsidR="00CA5921" w:rsidRPr="008C4658">
        <w:rPr>
          <w:rFonts w:ascii="Times New Roman" w:hAnsi="Times New Roman" w:cs="Times New Roman"/>
          <w:sz w:val="28"/>
        </w:rPr>
        <w:t>Сальского</w:t>
      </w:r>
      <w:proofErr w:type="spellEnd"/>
      <w:r w:rsidR="00CA5921" w:rsidRPr="008C4658">
        <w:rPr>
          <w:rFonts w:ascii="Times New Roman" w:hAnsi="Times New Roman" w:cs="Times New Roman"/>
          <w:sz w:val="28"/>
        </w:rPr>
        <w:t xml:space="preserve"> района.</w:t>
      </w:r>
    </w:p>
    <w:p w:rsidR="00CA5921" w:rsidRPr="008C4658" w:rsidRDefault="005E3405" w:rsidP="00CA5921">
      <w:pPr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A5921" w:rsidRPr="008C4658">
        <w:rPr>
          <w:rFonts w:ascii="Times New Roman" w:hAnsi="Times New Roman" w:cs="Times New Roman"/>
          <w:sz w:val="28"/>
        </w:rPr>
        <w:t>. Казначейскому сопровождению подлежат средства, получаемые на основании муниципальных контрактов, договоров (соглашений), заключаемых начиная с 202</w:t>
      </w:r>
      <w:r w:rsidR="003D7C56" w:rsidRPr="008C4658">
        <w:rPr>
          <w:rFonts w:ascii="Times New Roman" w:hAnsi="Times New Roman" w:cs="Times New Roman"/>
          <w:sz w:val="28"/>
        </w:rPr>
        <w:t>3</w:t>
      </w:r>
      <w:r w:rsidR="00CA5921" w:rsidRPr="008C4658">
        <w:rPr>
          <w:rFonts w:ascii="Times New Roman" w:hAnsi="Times New Roman" w:cs="Times New Roman"/>
          <w:sz w:val="28"/>
        </w:rPr>
        <w:t xml:space="preserve"> года:</w:t>
      </w:r>
    </w:p>
    <w:p w:rsidR="00CA5921" w:rsidRPr="008C4658" w:rsidRDefault="00CA5921" w:rsidP="00CA5921">
      <w:pPr>
        <w:ind w:firstLine="539"/>
        <w:jc w:val="both"/>
        <w:rPr>
          <w:rFonts w:ascii="Times New Roman" w:hAnsi="Times New Roman" w:cs="Times New Roman"/>
          <w:sz w:val="28"/>
        </w:rPr>
      </w:pPr>
      <w:r w:rsidRPr="008C4658">
        <w:rPr>
          <w:rFonts w:ascii="Times New Roman" w:hAnsi="Times New Roman" w:cs="Times New Roman"/>
          <w:sz w:val="28"/>
        </w:rPr>
        <w:t>1)  авансы и расчеты по муниципальным контрактам, заключаемым на сумму более 50 000,0 тыс.  рублей;</w:t>
      </w:r>
    </w:p>
    <w:p w:rsidR="00CA5921" w:rsidRPr="008C4658" w:rsidRDefault="00CA5921" w:rsidP="00CA5921">
      <w:pPr>
        <w:ind w:firstLine="539"/>
        <w:jc w:val="both"/>
        <w:rPr>
          <w:rFonts w:ascii="Times New Roman" w:hAnsi="Times New Roman" w:cs="Times New Roman"/>
          <w:sz w:val="28"/>
        </w:rPr>
      </w:pPr>
      <w:r w:rsidRPr="008C4658">
        <w:rPr>
          <w:rFonts w:ascii="Times New Roman" w:hAnsi="Times New Roman" w:cs="Times New Roman"/>
          <w:sz w:val="28"/>
        </w:rPr>
        <w:t>2)  авансы и расчеты по контрактам (договорам), заключаемым на сумму более 50 000,0 тыс.  рублей бюджетными и автономными учреждениями;</w:t>
      </w:r>
    </w:p>
    <w:p w:rsidR="00CA5921" w:rsidRPr="008C4658" w:rsidRDefault="00CA5921" w:rsidP="00CA5921">
      <w:pPr>
        <w:ind w:firstLine="539"/>
        <w:jc w:val="both"/>
        <w:rPr>
          <w:rFonts w:ascii="Times New Roman" w:hAnsi="Times New Roman" w:cs="Times New Roman"/>
          <w:sz w:val="28"/>
        </w:rPr>
      </w:pPr>
      <w:r w:rsidRPr="008C4658">
        <w:rPr>
          <w:rFonts w:ascii="Times New Roman" w:hAnsi="Times New Roman" w:cs="Times New Roman"/>
          <w:sz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CA5921" w:rsidRDefault="005E3405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CA5921" w:rsidRPr="008C4658">
        <w:rPr>
          <w:rFonts w:ascii="Times New Roman" w:hAnsi="Times New Roman" w:cs="Times New Roman"/>
          <w:sz w:val="28"/>
        </w:rPr>
        <w:t xml:space="preserve">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="00CA5921" w:rsidRPr="008C4658">
        <w:rPr>
          <w:rFonts w:ascii="Times New Roman" w:hAnsi="Times New Roman" w:cs="Times New Roman"/>
          <w:color w:val="000000" w:themeColor="text1"/>
          <w:sz w:val="28"/>
        </w:rPr>
        <w:t>«</w:t>
      </w:r>
      <w:r w:rsidR="00CA5921" w:rsidRPr="008C4658">
        <w:rPr>
          <w:rFonts w:ascii="Times New Roman" w:hAnsi="Times New Roman" w:cs="Times New Roman"/>
          <w:sz w:val="28"/>
        </w:rPr>
        <w:t>О правилах казначейского сопровождения</w:t>
      </w:r>
      <w:r w:rsidR="00CA5921" w:rsidRPr="008C4658">
        <w:rPr>
          <w:rFonts w:ascii="Times New Roman" w:hAnsi="Times New Roman" w:cs="Times New Roman"/>
          <w:color w:val="000000" w:themeColor="text1"/>
          <w:sz w:val="28"/>
        </w:rPr>
        <w:t>».</w:t>
      </w:r>
    </w:p>
    <w:p w:rsidR="00CA5921" w:rsidRDefault="00CA5921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64BDE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66C8">
        <w:rPr>
          <w:rFonts w:ascii="Times New Roman" w:hAnsi="Times New Roman" w:cs="Times New Roman"/>
          <w:color w:val="000000"/>
          <w:sz w:val="28"/>
          <w:szCs w:val="28"/>
        </w:rPr>
        <w:t xml:space="preserve">Статья </w:t>
      </w:r>
      <w:r w:rsidR="005E340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64BDE" w:rsidRPr="003566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4BDE" w:rsidRPr="00456A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Вступ</w:t>
      </w:r>
      <w:r w:rsidR="00A577FF" w:rsidRPr="00456A91">
        <w:rPr>
          <w:rFonts w:ascii="Times New Roman" w:hAnsi="Times New Roman" w:cs="Times New Roman"/>
          <w:b/>
          <w:color w:val="000000"/>
          <w:sz w:val="28"/>
          <w:szCs w:val="28"/>
        </w:rPr>
        <w:t>ление в силу настоящего решения</w:t>
      </w:r>
    </w:p>
    <w:p w:rsidR="005B2EFD" w:rsidRPr="00456A91" w:rsidRDefault="005B2EFD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0701" w:rsidRPr="003566C8" w:rsidRDefault="00D64BDE" w:rsidP="003566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1 января 202</w:t>
      </w:r>
      <w:r w:rsidR="00EE278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566C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Pr="009610D0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361" w:rsidRPr="00E31D2C" w:rsidRDefault="005D7361" w:rsidP="005D7361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87730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31D2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D7361" w:rsidRPr="003566C8" w:rsidRDefault="005D7361" w:rsidP="005D7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D2C">
        <w:rPr>
          <w:rFonts w:ascii="Times New Roman" w:hAnsi="Times New Roman" w:cs="Times New Roman"/>
          <w:sz w:val="28"/>
          <w:szCs w:val="28"/>
        </w:rPr>
        <w:t xml:space="preserve">-глава </w:t>
      </w:r>
      <w:r w:rsidR="0085363F" w:rsidRPr="00E31D2C">
        <w:rPr>
          <w:rFonts w:ascii="Times New Roman" w:hAnsi="Times New Roman" w:cs="Times New Roman"/>
          <w:sz w:val="28"/>
          <w:szCs w:val="28"/>
        </w:rPr>
        <w:t>Ивановского</w:t>
      </w:r>
      <w:r w:rsidRPr="00E31D2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proofErr w:type="spellStart"/>
      <w:r w:rsidR="00E31D2C" w:rsidRPr="00E31D2C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6B0044" w:rsidRDefault="006B0044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B0044" w:rsidRDefault="006B0044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92286" w:rsidRPr="00E31D2C" w:rsidRDefault="00E92286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1D2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E31D2C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E31D2C">
        <w:rPr>
          <w:rFonts w:ascii="Times New Roman" w:hAnsi="Times New Roman" w:cs="Times New Roman"/>
          <w:color w:val="000000"/>
          <w:sz w:val="24"/>
          <w:szCs w:val="24"/>
        </w:rPr>
        <w:t>вановка</w:t>
      </w:r>
      <w:proofErr w:type="spellEnd"/>
    </w:p>
    <w:p w:rsidR="005D7361" w:rsidRPr="00E31D2C" w:rsidRDefault="00E31D2C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________</w:t>
      </w:r>
      <w:r w:rsidR="005D7361"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A3DA9" w:rsidRPr="00E31D2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083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D7361"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195594" w:rsidRPr="00195594" w:rsidRDefault="005D7361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95594" w:rsidRPr="00195594" w:rsidSect="001E13DE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  <w:r w:rsidRPr="00E31D2C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107896"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D7303C" w:rsidRPr="00D7303C" w:rsidTr="00751333">
        <w:trPr>
          <w:gridAfter w:val="1"/>
          <w:wAfter w:w="76" w:type="dxa"/>
          <w:trHeight w:val="375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CF3" w:rsidRPr="00D7303C" w:rsidRDefault="00044CF3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208" w:type="dxa"/>
              <w:tblInd w:w="10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08"/>
            </w:tblGrid>
            <w:tr w:rsidR="00BB5517" w:rsidRPr="001E2234" w:rsidTr="00721360">
              <w:trPr>
                <w:trHeight w:val="85"/>
              </w:trPr>
              <w:tc>
                <w:tcPr>
                  <w:tcW w:w="10208" w:type="dxa"/>
                </w:tcPr>
                <w:p w:rsidR="00BB5517" w:rsidRPr="00A82467" w:rsidRDefault="00BB5517" w:rsidP="00CD1961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b/>
                    </w:rPr>
                  </w:pP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 решению Собрания депутатов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«О  бюджете </w:t>
                  </w:r>
                  <w:proofErr w:type="gramStart"/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</w:t>
                  </w:r>
                  <w:proofErr w:type="gramEnd"/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поселения </w:t>
                  </w:r>
                  <w:proofErr w:type="spellStart"/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Сальского</w:t>
                  </w:r>
                  <w:proofErr w:type="spellEnd"/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района на 202</w:t>
                  </w:r>
                  <w:r w:rsidR="005143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на  плановый период 202</w:t>
                  </w:r>
                  <w:r w:rsidR="005143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202</w:t>
                  </w:r>
                  <w:r w:rsidR="005143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годов»</w:t>
                  </w:r>
                </w:p>
                <w:p w:rsidR="00BB5517" w:rsidRPr="00BB5517" w:rsidRDefault="00BB5517" w:rsidP="00CD1961">
                  <w:pPr>
                    <w:pStyle w:val="af"/>
                    <w:ind w:left="1416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BB5517" w:rsidRPr="00BB5517" w:rsidRDefault="00BB5517" w:rsidP="00CD19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202</w:t>
                  </w:r>
                  <w:r w:rsidR="005143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  <w:r w:rsidRPr="00BB55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год и на плановый период 202</w:t>
                  </w:r>
                  <w:r w:rsidR="005143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  <w:r w:rsidRPr="00BB55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 w:rsidR="005143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Pr="00BB55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(тыс.  рублей)</w:t>
                  </w:r>
                </w:p>
                <w:tbl>
                  <w:tblPr>
                    <w:tblW w:w="995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87"/>
                    <w:gridCol w:w="3969"/>
                    <w:gridCol w:w="1134"/>
                    <w:gridCol w:w="1134"/>
                    <w:gridCol w:w="1134"/>
                  </w:tblGrid>
                  <w:tr w:rsidR="00BB5517" w:rsidRPr="00B6369F" w:rsidTr="006D0316">
                    <w:trPr>
                      <w:trHeight w:val="458"/>
                    </w:trPr>
                    <w:tc>
                      <w:tcPr>
                        <w:tcW w:w="25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Код бюджетной классификации Российской Федерации</w:t>
                        </w:r>
                      </w:p>
                    </w:tc>
                    <w:tc>
                      <w:tcPr>
                        <w:tcW w:w="396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C414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8246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Наименование статьи доходов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5143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5143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5143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</w:tr>
                  <w:tr w:rsidR="00BB5517" w:rsidRPr="00B6369F" w:rsidTr="006D0316">
                    <w:trPr>
                      <w:trHeight w:val="458"/>
                    </w:trPr>
                    <w:tc>
                      <w:tcPr>
                        <w:tcW w:w="25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B5517" w:rsidRPr="00B6369F" w:rsidTr="006D0316">
                    <w:trPr>
                      <w:trHeight w:val="458"/>
                    </w:trPr>
                    <w:tc>
                      <w:tcPr>
                        <w:tcW w:w="25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B5517" w:rsidRPr="00B6369F" w:rsidTr="006D0316">
                    <w:trPr>
                      <w:trHeight w:val="39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1 00 00000 00 0000 000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097156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3882,7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BB5517" w:rsidP="000971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097156"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3838,8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AB1EF1" w:rsidP="000971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097156"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097156"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67,2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690,0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831,6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1 01 02000 01 0000 110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690,0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757,3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831,6</w:t>
                        </w:r>
                      </w:p>
                    </w:tc>
                  </w:tr>
                  <w:tr w:rsidR="00BB5517" w:rsidRPr="00B6369F" w:rsidTr="006D0316">
                    <w:trPr>
                      <w:trHeight w:val="171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1 01 02010 01 0000 110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2392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67</w:t>
                        </w:r>
                        <w:r w:rsidR="0062392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2392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62392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809,0</w:t>
                        </w:r>
                      </w:p>
                    </w:tc>
                  </w:tr>
                  <w:tr w:rsidR="00BB5517" w:rsidRPr="00B6369F" w:rsidTr="006D0316">
                    <w:trPr>
                      <w:trHeight w:val="2397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1 01 02020 01 0000 110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</w:tr>
                  <w:tr w:rsidR="00BB5517" w:rsidRPr="00B6369F" w:rsidTr="00A537FD">
                    <w:trPr>
                      <w:trHeight w:val="431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1 01 02030 01 0000 110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623928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22,6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1 05 00000 00 0000 000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FB23C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465,3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FB23C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483,9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FB23C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503,3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1 05 03000 01 0000 110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FB23C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465,3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FB23C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483,9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FB23C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503,3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1 05 03010 01 0000 110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FB23C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465,3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FB23C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483,9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FB23C1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503,3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541C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181,0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1 06 01000 00 0000 110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124,0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1 06 01030 10 0000 110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124,0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1 06 06000 00 0000 110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541C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002,0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541C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541C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057,0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1 06 06030 00 0000 110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351,0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376,0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402,0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1 06 06033 10 0000 110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351,0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376,0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402,0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1 06 06040 00 0000 110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651,0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653,0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655,0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1 06 06043 10 0000 110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651,0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653,0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26193E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143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655,0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1 08 00000 00 0000 000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0971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27,</w:t>
                        </w:r>
                        <w:r w:rsidR="000971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0971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0971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0971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</w:t>
                        </w:r>
                        <w:r w:rsidR="000971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1 08 04000 01 0000 110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0971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27,</w:t>
                        </w:r>
                        <w:r w:rsidR="0009715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0971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09715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0971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30,</w:t>
                        </w:r>
                        <w:r w:rsidR="0009715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B5517" w:rsidRPr="00B6369F" w:rsidTr="006D0316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1 08 04020 01 0000 110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0971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27,</w:t>
                        </w:r>
                        <w:r w:rsidR="0009715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0971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09715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0971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30,</w:t>
                        </w:r>
                        <w:r w:rsidR="0009715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D873F2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565,7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D873F2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411,8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57DC5" w:rsidP="00D873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 w:rsidR="00D873F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1,3</w:t>
                        </w:r>
                      </w:p>
                    </w:tc>
                  </w:tr>
                  <w:tr w:rsidR="00BB5517" w:rsidRPr="00B6369F" w:rsidTr="006642ED">
                    <w:trPr>
                      <w:trHeight w:val="28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C3A03" w:rsidP="00CC3A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ДОХОДЫ ОТ </w:t>
                        </w:r>
                        <w:r w:rsidR="00BB5517"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D873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  <w:r w:rsidR="00D873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D873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D873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D873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D873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19,3</w:t>
                        </w:r>
                      </w:p>
                    </w:tc>
                  </w:tr>
                  <w:tr w:rsidR="00BB5517" w:rsidRPr="00B6369F" w:rsidTr="006D0316">
                    <w:trPr>
                      <w:trHeight w:val="2052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1 11 05000 00 0000 120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D873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  <w:r w:rsidR="00D873F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D873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D873F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D873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D873F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19,3</w:t>
                        </w:r>
                      </w:p>
                    </w:tc>
                  </w:tr>
                  <w:tr w:rsidR="00BB5517" w:rsidRPr="00B6369F" w:rsidTr="006D0316">
                    <w:trPr>
                      <w:trHeight w:val="171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1 11 05030 00 0000 120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D873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  <w:r w:rsidR="00D873F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D873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  <w:r w:rsidR="00D873F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D873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  <w:r w:rsidR="00D873F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6,8</w:t>
                        </w:r>
                      </w:p>
                    </w:tc>
                  </w:tr>
                  <w:tr w:rsidR="00BB5517" w:rsidRPr="00B6369F" w:rsidTr="006D0316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1 11 05035 10 0000 120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D873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  <w:r w:rsidR="00D873F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D873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  <w:r w:rsidR="00D873F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D873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  <w:r w:rsidR="00D873F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6,8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1 11 05070 00 0000 120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составляющего государственную (муниципальную) казну (за исключением земельных участков)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1 11 05075 10 0000 120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составляющего казну сельских поселений (за исключением земельных участков)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</w:tr>
                  <w:tr w:rsidR="00BB5517" w:rsidRPr="00B6369F" w:rsidTr="006D0316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1 16 00000 00 0000 000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ШТРАФЫ, САНКЦИИ, ВОЗМЕЩЕНИЕ УЩЕРБА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1 16 02000 02 0000 140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1 16 02020 02 0000 140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B6C0F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D15B76" w:rsidRPr="00B6369F" w:rsidTr="00CC3A03">
                    <w:trPr>
                      <w:trHeight w:val="714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15B76" w:rsidRPr="00A537FD" w:rsidRDefault="00D15B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1 17 00000 00 0000 000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15B76" w:rsidRPr="00A537FD" w:rsidRDefault="00D15B76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ПРОЧИЕ НЕНАЛОГОВЫЕ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15B76" w:rsidRPr="00A537FD" w:rsidRDefault="00D15B76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15B76" w:rsidRPr="00A537FD" w:rsidRDefault="00D15B76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15B76" w:rsidRPr="00A537FD" w:rsidRDefault="00D15B76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15B76" w:rsidRPr="00B6369F" w:rsidTr="00CC3A03">
                    <w:trPr>
                      <w:trHeight w:val="726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15B76" w:rsidRPr="00A537FD" w:rsidRDefault="00D15B7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1 17 15000 00 0000 150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15B76" w:rsidRPr="00A537FD" w:rsidRDefault="00D15B76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Инициативные платежи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15B76" w:rsidRPr="00A537FD" w:rsidRDefault="00D15B76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15B76" w:rsidRPr="00A537FD" w:rsidRDefault="00D15B76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15B76" w:rsidRPr="00A537FD" w:rsidRDefault="00D15B76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15B76" w:rsidRPr="00B6369F" w:rsidTr="00CC3A03">
                    <w:trPr>
                      <w:trHeight w:val="84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15B76" w:rsidRPr="00A537FD" w:rsidRDefault="00D15B7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1 17 15030 10 0000 150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15B76" w:rsidRPr="00A537FD" w:rsidRDefault="00D15B76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Инициативные платежи, зачисляемые в бюджеты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15B76" w:rsidRPr="00A537FD" w:rsidRDefault="00D15B76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15B76" w:rsidRPr="00A537FD" w:rsidRDefault="00D15B76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15B76" w:rsidRPr="00A537FD" w:rsidRDefault="00D15B76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15B76" w:rsidRPr="00B6369F" w:rsidTr="002A4A37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15B76" w:rsidRPr="00A537FD" w:rsidRDefault="00D15B7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1 17 15030 10 1001 150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15B76" w:rsidRPr="00A537FD" w:rsidRDefault="00D15B76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15B76" w:rsidRPr="00A537FD" w:rsidRDefault="00D15B76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15B76" w:rsidRPr="00A537FD" w:rsidRDefault="00D15B76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15B76" w:rsidRPr="00A537FD" w:rsidRDefault="00D15B76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15B76" w:rsidRPr="00B6369F" w:rsidTr="002A4A37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15B76" w:rsidRPr="00A537FD" w:rsidRDefault="00D15B7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1 17 15030 10 1002 150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15B76" w:rsidRPr="00A537FD" w:rsidRDefault="00D15B76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15B76" w:rsidRPr="00A537FD" w:rsidRDefault="00D15B76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15B76" w:rsidRPr="00A537FD" w:rsidRDefault="00D15B76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15B76" w:rsidRPr="00A537FD" w:rsidRDefault="00D15B76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537F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B5517" w:rsidRPr="00B6369F" w:rsidTr="006D0316">
                    <w:trPr>
                      <w:trHeight w:val="39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2 00 00000 00 0000 000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4C3036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5 591,9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4C3036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4 670,2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4C3036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4 454,3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4C3036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5 341,9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4C3036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4 670,2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A537FD" w:rsidRDefault="004C3036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537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4 454,3</w:t>
                        </w:r>
                      </w:p>
                    </w:tc>
                  </w:tr>
                  <w:tr w:rsidR="00BB5517" w:rsidRPr="00B6369F" w:rsidTr="006D0316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2 02 10000 00 0000 150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C3036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3 363,6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C3036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2 567,6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C3036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2 310,8</w:t>
                        </w:r>
                      </w:p>
                    </w:tc>
                  </w:tr>
                  <w:tr w:rsidR="004C3036" w:rsidRPr="00B6369F" w:rsidTr="006D0316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2 02 15001 00 0000 150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C429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3 363,6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C429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2 567,6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C429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2 310,8</w:t>
                        </w:r>
                      </w:p>
                    </w:tc>
                  </w:tr>
                  <w:tr w:rsidR="004C3036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2 02 15001 10 0000 150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Дотации бюджетам сельских поселений на выравнивание бюджетной обеспеченности из бюджета субъекта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C429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3 363,6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C429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2 567,6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C429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2 310,8</w:t>
                        </w:r>
                      </w:p>
                    </w:tc>
                  </w:tr>
                  <w:tr w:rsidR="004C3036" w:rsidRPr="00B6369F" w:rsidTr="008F5E2E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3036" w:rsidRPr="001074D4" w:rsidRDefault="004C303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2 02 15002 00 0000 150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3036" w:rsidRPr="001074D4" w:rsidRDefault="004C3036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Дотации бюджетам на поддержку мер по обеспечению сбалансированности бюджетов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C3036" w:rsidRPr="001074D4" w:rsidRDefault="004C3036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C3036" w:rsidRPr="001074D4" w:rsidRDefault="004C3036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C3036" w:rsidRPr="001074D4" w:rsidRDefault="004C3036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C3036" w:rsidRPr="00B6369F" w:rsidTr="001074D4">
                    <w:trPr>
                      <w:trHeight w:val="28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3036" w:rsidRPr="001074D4" w:rsidRDefault="004C303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2 02 15002 10 0000 150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C3036" w:rsidRPr="001074D4" w:rsidRDefault="004C3036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Дотации бюджетам сельских поселений на поддержку мер по обеспечению сбалансированности бюджетов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C3036" w:rsidRPr="001074D4" w:rsidRDefault="004C3036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C3036" w:rsidRPr="001074D4" w:rsidRDefault="004C3036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C3036" w:rsidRPr="001074D4" w:rsidRDefault="004C3036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B5517" w:rsidRPr="00B6369F" w:rsidTr="006D0316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2 02 30000 00 0000 150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C3036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C3036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C3036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2 02 30024 00 0000 150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2 02 30024 10 0000 150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бюджетам сельских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2 02 35118 00 0000 150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092FA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Субвенции бюджетам на осуществление первичного воинского учета </w:t>
                        </w:r>
                        <w:r w:rsidR="00092FA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органами местного самоуправления поселений, муниципальных и городских округов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C3036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C3036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C3036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4C3036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2 02 35118 10 0000 150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092FA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Субвенции бюджетам сельских поселений на осуществление первичного воинского учета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C429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C429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C429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2 02 40000 00 0000 150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C3036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1 860,5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C3036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4C3036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4C3036" w:rsidRPr="00B6369F" w:rsidTr="006D0316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B6369F">
                        <w:pPr>
                          <w:spacing w:after="0" w:line="240" w:lineRule="auto"/>
                          <w:ind w:left="-215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2 02 40014 00 0000 150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CC3A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</w:t>
                        </w:r>
                        <w:r w:rsidR="00CC3A0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C429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C429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4C3036" w:rsidRPr="00B6369F" w:rsidTr="006D0316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2 02 40014 10 0000 150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CC3A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</w:t>
                        </w:r>
                        <w:r w:rsidR="00CC3A0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C429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C3036" w:rsidRPr="00B6369F" w:rsidRDefault="004C3036" w:rsidP="00C429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BB5517" w:rsidRPr="00B6369F" w:rsidTr="006642ED">
                    <w:trPr>
                      <w:trHeight w:val="856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2 02 49999 00 0000 150</w:t>
                        </w:r>
                      </w:p>
                      <w:p w:rsidR="00BB5517" w:rsidRPr="00227D15" w:rsidRDefault="00BB5517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227D15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B5517" w:rsidRPr="00B6369F" w:rsidTr="006642ED">
                    <w:trPr>
                      <w:trHeight w:val="8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2 02 49999 10 0000 150</w:t>
                        </w:r>
                      </w:p>
                      <w:p w:rsidR="00BB5517" w:rsidRPr="00227D15" w:rsidRDefault="00BB5517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227D15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E101F" w:rsidRPr="00B6369F" w:rsidTr="006917AF">
                    <w:trPr>
                      <w:trHeight w:val="8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E101F" w:rsidRPr="001074D4" w:rsidRDefault="001E10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2 07 00000 00 0000 000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E101F" w:rsidRPr="001074D4" w:rsidRDefault="001E101F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ПРОЧИЕ БЕЗВОЗМЕЗДНЫЕ ПОСТУПЛЕНИЯ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E101F" w:rsidRPr="001074D4" w:rsidRDefault="001E101F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E101F" w:rsidRPr="001074D4" w:rsidRDefault="001E101F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E101F" w:rsidRPr="001074D4" w:rsidRDefault="001E101F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E101F" w:rsidRPr="00B6369F" w:rsidTr="006917AF">
                    <w:trPr>
                      <w:trHeight w:val="8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E101F" w:rsidRPr="001074D4" w:rsidRDefault="001E10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2 07 05000 10 0000 150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E101F" w:rsidRPr="001074D4" w:rsidRDefault="001E101F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E101F" w:rsidRPr="001074D4" w:rsidRDefault="001E101F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E101F" w:rsidRPr="001074D4" w:rsidRDefault="001E101F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E101F" w:rsidRPr="001074D4" w:rsidRDefault="001E101F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E101F" w:rsidRPr="00B6369F" w:rsidTr="006917AF">
                    <w:trPr>
                      <w:trHeight w:val="8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E101F" w:rsidRPr="001074D4" w:rsidRDefault="001E10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2 07 05030 10 0000 150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E101F" w:rsidRPr="001074D4" w:rsidRDefault="001E101F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E101F" w:rsidRPr="001074D4" w:rsidRDefault="001E101F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E101F" w:rsidRPr="001074D4" w:rsidRDefault="001E101F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E101F" w:rsidRPr="001074D4" w:rsidRDefault="001E101F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E101F" w:rsidRPr="00B6369F" w:rsidTr="006917AF">
                    <w:trPr>
                      <w:trHeight w:val="8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E101F" w:rsidRPr="001074D4" w:rsidRDefault="001E10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2 07 05030 10 0001 150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E101F" w:rsidRPr="001074D4" w:rsidRDefault="001E101F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Прочие безвозмездные поступления в бюджеты </w:t>
                        </w:r>
                        <w:proofErr w:type="gramStart"/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сельских</w:t>
                        </w:r>
                        <w:proofErr w:type="gramEnd"/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поселения (Областной конкурс "Лучшее территориальное общественное </w:t>
                        </w:r>
                        <w:proofErr w:type="spellStart"/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сомоуправление</w:t>
                        </w:r>
                        <w:proofErr w:type="spellEnd"/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Ростовской области")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E101F" w:rsidRPr="001074D4" w:rsidRDefault="001E101F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E101F" w:rsidRPr="001074D4" w:rsidRDefault="001E101F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E101F" w:rsidRPr="001074D4" w:rsidRDefault="001E101F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074D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ИТОГО ДОХОДОВ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D6DA2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9 474,6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D6DA2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CD6DA2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</w:tbl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642ED" w:rsidRDefault="006642ED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642ED" w:rsidRDefault="006642ED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Pr="00A8246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</w:t>
                  </w:r>
                </w:p>
              </w:tc>
            </w:tr>
          </w:tbl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A3488C" w:rsidRPr="006642ED" w:rsidRDefault="00A3488C" w:rsidP="00A3488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1439D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C73805" w:rsidRDefault="00C73805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Pr="00DF22FF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E14E06" w:rsidRPr="006642ED" w:rsidRDefault="00E14E06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E14E06" w:rsidRPr="00DF22FF" w:rsidRDefault="00E14E0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Pr="00DF22F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D0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F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Pr="00DF22FF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1968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247C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601AC6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601AC6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DF22FF" w:rsidRDefault="00646654" w:rsidP="000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</w:tbl>
    <w:p w:rsidR="00DF22FF" w:rsidRDefault="00DF22FF" w:rsidP="006F36A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751333"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1" w:name="RANGE!A1:C46"/>
      <w:bookmarkEnd w:id="1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380E57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40"/>
              <w:gridCol w:w="1760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D8515D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D8515D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9 474,6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5 447,0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D8515D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65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507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6507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4 202,5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D8515D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65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6507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507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6251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D8515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650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6507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507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D8515D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F5F5C" w:rsidRPr="00993D26" w:rsidTr="00D8515D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F5F5C" w:rsidRPr="00993D26" w:rsidTr="00D8515D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A00D43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A00D43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D05E8A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EF7AA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EF7AA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51651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9F3DC0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="00EF5F5C"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B42A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8B5082" w:rsidRPr="00993D26" w:rsidTr="00D960DD">
              <w:trPr>
                <w:trHeight w:val="10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5082" w:rsidRPr="00D960DD" w:rsidRDefault="008B5082" w:rsidP="008B50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960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</w:t>
                  </w:r>
                  <w:proofErr w:type="gramEnd"/>
                  <w:r w:rsidRPr="00D960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зарезервированные на реализацию проекта инициативного бюджетирования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5082" w:rsidRPr="00D960DD" w:rsidRDefault="008B5082" w:rsidP="008B50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60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5082" w:rsidRPr="00D960DD" w:rsidRDefault="008B5082" w:rsidP="008B50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60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5082" w:rsidRPr="00D960DD" w:rsidRDefault="008B5082" w:rsidP="008B50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60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99.9.00.90580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5082" w:rsidRPr="00D960DD" w:rsidRDefault="008B5082" w:rsidP="008B50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5082" w:rsidRPr="00D960DD" w:rsidRDefault="008B5082" w:rsidP="00D960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60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5082" w:rsidRPr="00D960DD" w:rsidRDefault="008B5082" w:rsidP="00D960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60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5082" w:rsidRPr="00D960DD" w:rsidRDefault="008B5082" w:rsidP="00D960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60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B5082" w:rsidRPr="00993D26" w:rsidTr="00D960DD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5082" w:rsidRPr="00D960DD" w:rsidRDefault="008B5082" w:rsidP="00D960D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960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</w:t>
                  </w:r>
                  <w:proofErr w:type="gramEnd"/>
                  <w:r w:rsidRPr="00D960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5082" w:rsidRPr="00D960DD" w:rsidRDefault="008B5082" w:rsidP="008B50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60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5082" w:rsidRPr="00D960DD" w:rsidRDefault="008B5082" w:rsidP="008B50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60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5082" w:rsidRPr="00D960DD" w:rsidRDefault="008B5082" w:rsidP="008B50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60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99.9.00.90580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5082" w:rsidRPr="00D960DD" w:rsidRDefault="008B5082" w:rsidP="008B50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60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5082" w:rsidRPr="00D960DD" w:rsidRDefault="008B5082" w:rsidP="00D960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60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5082" w:rsidRPr="00D960DD" w:rsidRDefault="008B5082" w:rsidP="00D960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60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5082" w:rsidRPr="00D960DD" w:rsidRDefault="008B5082" w:rsidP="00D960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60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D8515D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D8515D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F0362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1 810,5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1 810,5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D8515D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1 810,5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1 810,5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D8515D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D8515D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</w:tbl>
          <w:p w:rsidR="00EF5F5C" w:rsidRPr="00CC1B00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Pr="00421170" w:rsidRDefault="00EF5F5C" w:rsidP="005253E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lastRenderedPageBreak/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9 474,6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9 474,6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3904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390479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390479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582,0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0C5301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  <w:r w:rsidR="001035ED"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59766E" w:rsidRPr="001035ED" w:rsidTr="00F65DFF">
                    <w:trPr>
                      <w:trHeight w:val="126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766E" w:rsidRPr="00F45A6F" w:rsidRDefault="0059766E" w:rsidP="00F45A6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F45A6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</w:t>
                        </w:r>
                        <w:proofErr w:type="gramEnd"/>
                        <w:r w:rsidRPr="00F45A6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766E" w:rsidRPr="00F45A6F" w:rsidRDefault="0059766E" w:rsidP="00F45A6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45A6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766E" w:rsidRPr="00F45A6F" w:rsidRDefault="0059766E" w:rsidP="00F45A6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45A6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766E" w:rsidRPr="00F45A6F" w:rsidRDefault="0059766E" w:rsidP="00F45A6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45A6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766E" w:rsidRPr="00F45A6F" w:rsidRDefault="0059766E" w:rsidP="00F45A6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45A6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99.9.00.90580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766E" w:rsidRPr="00F45A6F" w:rsidRDefault="0059766E" w:rsidP="00F45A6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45A6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766E" w:rsidRPr="00F45A6F" w:rsidRDefault="0059766E" w:rsidP="00F45A6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45A6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766E" w:rsidRPr="00F45A6F" w:rsidRDefault="0059766E" w:rsidP="00F45A6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45A6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766E" w:rsidRPr="00F45A6F" w:rsidRDefault="0059766E" w:rsidP="00F45A6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45A6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33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1 810,5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1035ED" w:rsidRPr="001035ED" w:rsidTr="001035ED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15C2A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15C2A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9179E" w:rsidRDefault="0099179E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4054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840701">
              <w:trPr>
                <w:trHeight w:val="119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9 474,6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FC57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4 101,3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5A4E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A4E8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A4E8F" w:rsidP="00FC57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3 983,5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3 216,9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FC57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C57B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FC57B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582,0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9B67B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B67B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9B67B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41C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2 423,2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41C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2 624,9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9B67B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B67B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9B67B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41C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2 423,2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41C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2 624,9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1 810,5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30</w:t>
                        </w:r>
                        <w:r w:rsidR="00EF5F5C"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50054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50054B" w:rsidRPr="006738C5" w:rsidTr="0050054B">
                    <w:trPr>
                      <w:trHeight w:val="19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54B" w:rsidRPr="00F65DFF" w:rsidRDefault="0050054B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</w:t>
                        </w:r>
                        <w:proofErr w:type="gramEnd"/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54B" w:rsidRPr="00F65DFF" w:rsidRDefault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99.9.00.90580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54B" w:rsidRPr="00F65DFF" w:rsidRDefault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54B" w:rsidRPr="00F65DFF" w:rsidRDefault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54B" w:rsidRPr="00F65DFF" w:rsidRDefault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54B" w:rsidRPr="00F65DFF" w:rsidRDefault="0050054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54B" w:rsidRPr="00F65DFF" w:rsidRDefault="0050054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054B" w:rsidRPr="00F65DFF" w:rsidRDefault="0050054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EF5F5C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643CE0" w:rsidRPr="00D67E79" w:rsidRDefault="00643CE0" w:rsidP="00643CE0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643CE0" w:rsidRDefault="00643CE0" w:rsidP="00643CE0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643CE0" w:rsidRPr="00D67E79" w:rsidRDefault="00643CE0" w:rsidP="00643CE0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 w:rsidR="00772C14">
        <w:rPr>
          <w:rFonts w:ascii="Times New Roman" w:hAnsi="Times New Roman"/>
          <w:sz w:val="28"/>
          <w:szCs w:val="28"/>
        </w:rPr>
        <w:t>3 год  и на плановый период 2024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 w:rsidR="00772C14"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E46C77" w:rsidRPr="00E46C77" w:rsidRDefault="00E46C77" w:rsidP="0099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99C" w:rsidRDefault="002A299C" w:rsidP="002A299C">
      <w:pPr>
        <w:rPr>
          <w:rFonts w:ascii="Times New Roman" w:hAnsi="Times New Roman" w:cs="Times New Roman"/>
          <w:sz w:val="24"/>
          <w:szCs w:val="24"/>
        </w:rPr>
      </w:pPr>
    </w:p>
    <w:p w:rsidR="0043230F" w:rsidRPr="002E492A" w:rsidRDefault="0043230F" w:rsidP="0043230F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Межбюджетные  трансферты,  предоставляемые  </w:t>
      </w:r>
      <w:proofErr w:type="gramStart"/>
      <w:r w:rsidRPr="00E46C77">
        <w:rPr>
          <w:rFonts w:ascii="Times New Roman" w:hAnsi="Times New Roman" w:cs="Times New Roman"/>
          <w:b/>
          <w:bCs/>
          <w:sz w:val="28"/>
          <w:szCs w:val="28"/>
        </w:rPr>
        <w:t>согласно  статьи</w:t>
      </w:r>
      <w:proofErr w:type="gramEnd"/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7  Областного  закона  "Об  областном  бюджете  на  202</w:t>
      </w:r>
      <w:r w:rsidR="00772C1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772C1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772C1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годов"  бюджету  Ивановского сельского поселения  </w:t>
      </w:r>
      <w:proofErr w:type="spellStart"/>
      <w:r w:rsidRPr="00E46C77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района 202</w:t>
      </w:r>
      <w:r w:rsidR="00772C1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 год и на плановый период 202</w:t>
      </w:r>
      <w:r w:rsidR="00772C1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772C1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2A299C" w:rsidRPr="002E492A" w:rsidRDefault="002A299C" w:rsidP="002A299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492A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tbl>
      <w:tblPr>
        <w:tblStyle w:val="a6"/>
        <w:tblW w:w="15336" w:type="dxa"/>
        <w:tblLayout w:type="fixed"/>
        <w:tblLook w:val="04A0" w:firstRow="1" w:lastRow="0" w:firstColumn="1" w:lastColumn="0" w:noHBand="0" w:noVBand="1"/>
      </w:tblPr>
      <w:tblGrid>
        <w:gridCol w:w="1809"/>
        <w:gridCol w:w="1675"/>
        <w:gridCol w:w="1042"/>
        <w:gridCol w:w="1006"/>
        <w:gridCol w:w="1006"/>
        <w:gridCol w:w="2359"/>
        <w:gridCol w:w="992"/>
        <w:gridCol w:w="1276"/>
        <w:gridCol w:w="1114"/>
        <w:gridCol w:w="1043"/>
        <w:gridCol w:w="1007"/>
        <w:gridCol w:w="1007"/>
      </w:tblGrid>
      <w:tr w:rsidR="002A299C" w:rsidRPr="006F37D8" w:rsidTr="006F37D8">
        <w:tc>
          <w:tcPr>
            <w:tcW w:w="1809" w:type="dxa"/>
            <w:vMerge w:val="restart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Наименование  доходов</w:t>
            </w:r>
          </w:p>
        </w:tc>
        <w:tc>
          <w:tcPr>
            <w:tcW w:w="1675" w:type="dxa"/>
            <w:vMerge w:val="restart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 доходов</w:t>
            </w:r>
          </w:p>
        </w:tc>
        <w:tc>
          <w:tcPr>
            <w:tcW w:w="3054" w:type="dxa"/>
            <w:gridSpan w:val="3"/>
          </w:tcPr>
          <w:p w:rsidR="002A299C" w:rsidRPr="006F37D8" w:rsidRDefault="002A299C" w:rsidP="00224EC9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2359" w:type="dxa"/>
            <w:vMerge w:val="restart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 xml:space="preserve">Наименование расходов  </w:t>
            </w:r>
          </w:p>
        </w:tc>
        <w:tc>
          <w:tcPr>
            <w:tcW w:w="3382" w:type="dxa"/>
            <w:gridSpan w:val="3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3057" w:type="dxa"/>
            <w:gridSpan w:val="3"/>
          </w:tcPr>
          <w:p w:rsidR="002A299C" w:rsidRPr="006F37D8" w:rsidRDefault="002A299C" w:rsidP="00224EC9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</w:tr>
      <w:tr w:rsidR="002A299C" w:rsidRPr="006F37D8" w:rsidTr="006F37D8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2A299C" w:rsidRPr="006F37D8" w:rsidRDefault="002A299C" w:rsidP="00224E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2A299C" w:rsidRPr="006F37D8" w:rsidRDefault="002A299C" w:rsidP="00224E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2A299C" w:rsidRPr="006F37D8" w:rsidRDefault="002A299C" w:rsidP="00F27BCA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 w:rsidR="00F27BCA">
              <w:rPr>
                <w:b/>
                <w:sz w:val="24"/>
                <w:szCs w:val="24"/>
              </w:rPr>
              <w:t>3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A299C" w:rsidRPr="006F37D8" w:rsidRDefault="002A299C" w:rsidP="00F27BCA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 w:rsidR="00F27BCA">
              <w:rPr>
                <w:b/>
                <w:sz w:val="24"/>
                <w:szCs w:val="24"/>
              </w:rPr>
              <w:t>4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A299C" w:rsidRPr="006F37D8" w:rsidRDefault="002A299C" w:rsidP="00F27BCA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 w:rsidR="00F27BCA">
              <w:rPr>
                <w:b/>
                <w:sz w:val="24"/>
                <w:szCs w:val="24"/>
              </w:rPr>
              <w:t>5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Раздел подраздел</w:t>
            </w:r>
          </w:p>
        </w:tc>
        <w:tc>
          <w:tcPr>
            <w:tcW w:w="1276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14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A299C" w:rsidRPr="006F37D8" w:rsidRDefault="002A299C" w:rsidP="00F27BCA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 w:rsidR="00F27BCA">
              <w:rPr>
                <w:b/>
                <w:sz w:val="24"/>
                <w:szCs w:val="24"/>
              </w:rPr>
              <w:t>3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2A299C" w:rsidRPr="006F37D8" w:rsidRDefault="002A299C" w:rsidP="00F27BCA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 w:rsidR="00F27BCA">
              <w:rPr>
                <w:b/>
                <w:sz w:val="24"/>
                <w:szCs w:val="24"/>
              </w:rPr>
              <w:t>4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2A299C" w:rsidRPr="006F37D8" w:rsidRDefault="002A299C" w:rsidP="00F27BCA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 w:rsidR="00F27BCA">
              <w:rPr>
                <w:b/>
                <w:sz w:val="24"/>
                <w:szCs w:val="24"/>
              </w:rPr>
              <w:t>5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2A299C" w:rsidRPr="006F37D8" w:rsidRDefault="002A299C" w:rsidP="002A299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2179"/>
        <w:gridCol w:w="1553"/>
        <w:gridCol w:w="951"/>
        <w:gridCol w:w="952"/>
        <w:gridCol w:w="1068"/>
        <w:gridCol w:w="2178"/>
        <w:gridCol w:w="958"/>
        <w:gridCol w:w="1545"/>
        <w:gridCol w:w="955"/>
        <w:gridCol w:w="1034"/>
        <w:gridCol w:w="953"/>
        <w:gridCol w:w="950"/>
      </w:tblGrid>
      <w:tr w:rsidR="00F95F1B" w:rsidRPr="006F37D8" w:rsidTr="00224EC9">
        <w:trPr>
          <w:tblHeader/>
        </w:trPr>
        <w:tc>
          <w:tcPr>
            <w:tcW w:w="1851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2A299C" w:rsidRPr="006F37D8" w:rsidRDefault="002A299C" w:rsidP="00224EC9">
            <w:pPr>
              <w:ind w:right="459"/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12</w:t>
            </w:r>
          </w:p>
        </w:tc>
      </w:tr>
      <w:tr w:rsidR="00F95F1B" w:rsidRPr="006F37D8" w:rsidTr="00224EC9">
        <w:tc>
          <w:tcPr>
            <w:tcW w:w="1851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доходов:</w:t>
            </w:r>
          </w:p>
        </w:tc>
        <w:tc>
          <w:tcPr>
            <w:tcW w:w="1686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2A299C" w:rsidRPr="006F37D8" w:rsidRDefault="00DE2308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</w:t>
            </w:r>
          </w:p>
        </w:tc>
        <w:tc>
          <w:tcPr>
            <w:tcW w:w="988" w:type="dxa"/>
          </w:tcPr>
          <w:p w:rsidR="002A299C" w:rsidRPr="006F37D8" w:rsidRDefault="00DE2308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125" w:type="dxa"/>
          </w:tcPr>
          <w:p w:rsidR="002A299C" w:rsidRPr="006F37D8" w:rsidRDefault="00DE2308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1890" w:type="dxa"/>
          </w:tcPr>
          <w:p w:rsidR="002A299C" w:rsidRPr="006F37D8" w:rsidRDefault="002A299C" w:rsidP="00224EC9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расходов:</w:t>
            </w:r>
          </w:p>
        </w:tc>
        <w:tc>
          <w:tcPr>
            <w:tcW w:w="988" w:type="dxa"/>
          </w:tcPr>
          <w:p w:rsidR="002A299C" w:rsidRPr="006F37D8" w:rsidRDefault="002A299C" w:rsidP="00224EC9">
            <w:pPr>
              <w:ind w:right="459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2A299C" w:rsidRPr="006F37D8" w:rsidRDefault="00E12060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</w:t>
            </w:r>
          </w:p>
        </w:tc>
        <w:tc>
          <w:tcPr>
            <w:tcW w:w="989" w:type="dxa"/>
          </w:tcPr>
          <w:p w:rsidR="002A299C" w:rsidRPr="006F37D8" w:rsidRDefault="00E12060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985" w:type="dxa"/>
          </w:tcPr>
          <w:p w:rsidR="002A299C" w:rsidRPr="006F37D8" w:rsidRDefault="00E12060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</w:tr>
      <w:tr w:rsidR="00F95F1B" w:rsidRPr="006F37D8" w:rsidTr="00224EC9">
        <w:tc>
          <w:tcPr>
            <w:tcW w:w="1851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Субвенции  на осуществление полномочий по определению в соответствии с частью 1 статьи 112 Областного закона от 25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86" w:type="dxa"/>
          </w:tcPr>
          <w:p w:rsidR="002A299C" w:rsidRPr="006F37D8" w:rsidRDefault="002A299C" w:rsidP="00224EC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2 02 30024 10 0000 150</w:t>
            </w:r>
          </w:p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890" w:type="dxa"/>
          </w:tcPr>
          <w:p w:rsidR="002A299C" w:rsidRPr="006F37D8" w:rsidRDefault="002A299C" w:rsidP="00E04176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 октября 2002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 xml:space="preserve">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</w:t>
            </w:r>
            <w:r w:rsidR="00E04176" w:rsidRPr="006F37D8">
              <w:rPr>
                <w:color w:val="000000"/>
                <w:sz w:val="24"/>
                <w:szCs w:val="24"/>
              </w:rPr>
              <w:t>Ивановского</w:t>
            </w:r>
            <w:r w:rsidRPr="006F37D8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6F37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67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89 9 00 72390</w:t>
            </w:r>
          </w:p>
        </w:tc>
        <w:tc>
          <w:tcPr>
            <w:tcW w:w="1024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9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5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</w:tr>
      <w:tr w:rsidR="00F95F1B" w:rsidRPr="006F37D8" w:rsidTr="00224EC9">
        <w:tc>
          <w:tcPr>
            <w:tcW w:w="1851" w:type="dxa"/>
          </w:tcPr>
          <w:p w:rsidR="002A299C" w:rsidRPr="006728C2" w:rsidRDefault="002A299C" w:rsidP="00B677A8">
            <w:pPr>
              <w:jc w:val="center"/>
              <w:rPr>
                <w:sz w:val="24"/>
                <w:szCs w:val="24"/>
              </w:rPr>
            </w:pPr>
            <w:r w:rsidRPr="006728C2">
              <w:rPr>
                <w:iCs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</w:t>
            </w:r>
            <w:r w:rsidR="00B677A8">
              <w:rPr>
                <w:iCs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  <w:r w:rsidRPr="006728C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2A299C" w:rsidRPr="006728C2" w:rsidRDefault="002A299C" w:rsidP="00224EC9">
            <w:pPr>
              <w:pStyle w:val="a7"/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t>2 02 35118 10 0000 150</w:t>
            </w:r>
          </w:p>
        </w:tc>
        <w:tc>
          <w:tcPr>
            <w:tcW w:w="987" w:type="dxa"/>
          </w:tcPr>
          <w:p w:rsidR="002A299C" w:rsidRPr="006728C2" w:rsidRDefault="00F27BCA" w:rsidP="00F95F1B">
            <w:pPr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t>1</w:t>
            </w:r>
            <w:r w:rsidR="00F95F1B">
              <w:rPr>
                <w:sz w:val="24"/>
                <w:szCs w:val="24"/>
              </w:rPr>
              <w:t>17,6</w:t>
            </w:r>
          </w:p>
        </w:tc>
        <w:tc>
          <w:tcPr>
            <w:tcW w:w="988" w:type="dxa"/>
          </w:tcPr>
          <w:p w:rsidR="002A299C" w:rsidRPr="006728C2" w:rsidRDefault="00F27BCA" w:rsidP="00F95F1B">
            <w:pPr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t>1</w:t>
            </w:r>
            <w:r w:rsidR="00F95F1B">
              <w:rPr>
                <w:sz w:val="24"/>
                <w:szCs w:val="24"/>
              </w:rPr>
              <w:t>22,8</w:t>
            </w:r>
          </w:p>
        </w:tc>
        <w:tc>
          <w:tcPr>
            <w:tcW w:w="1125" w:type="dxa"/>
          </w:tcPr>
          <w:p w:rsidR="002A299C" w:rsidRPr="006728C2" w:rsidRDefault="00F95F1B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="00F27BCA" w:rsidRPr="006728C2">
              <w:rPr>
                <w:sz w:val="24"/>
                <w:szCs w:val="24"/>
              </w:rPr>
              <w:t>,0</w:t>
            </w:r>
          </w:p>
        </w:tc>
        <w:tc>
          <w:tcPr>
            <w:tcW w:w="1890" w:type="dxa"/>
          </w:tcPr>
          <w:p w:rsidR="002A299C" w:rsidRPr="006728C2" w:rsidRDefault="002A299C" w:rsidP="00C60140">
            <w:pPr>
              <w:jc w:val="center"/>
              <w:rPr>
                <w:sz w:val="24"/>
                <w:szCs w:val="24"/>
              </w:rPr>
            </w:pPr>
            <w:r w:rsidRPr="006728C2">
              <w:rPr>
                <w:color w:val="000000"/>
                <w:sz w:val="24"/>
                <w:szCs w:val="24"/>
              </w:rPr>
              <w:t>Осуществление первично</w:t>
            </w:r>
            <w:r w:rsidR="00C60140">
              <w:rPr>
                <w:color w:val="000000"/>
                <w:sz w:val="24"/>
                <w:szCs w:val="24"/>
              </w:rPr>
              <w:t>го</w:t>
            </w:r>
            <w:r w:rsidRPr="006728C2">
              <w:rPr>
                <w:color w:val="000000"/>
                <w:sz w:val="24"/>
                <w:szCs w:val="24"/>
              </w:rPr>
              <w:t xml:space="preserve"> воинско</w:t>
            </w:r>
            <w:r w:rsidR="00C60140">
              <w:rPr>
                <w:color w:val="000000"/>
                <w:sz w:val="24"/>
                <w:szCs w:val="24"/>
              </w:rPr>
              <w:t>го</w:t>
            </w:r>
            <w:r w:rsidRPr="006728C2">
              <w:rPr>
                <w:color w:val="000000"/>
                <w:sz w:val="24"/>
                <w:szCs w:val="24"/>
              </w:rPr>
              <w:t xml:space="preserve"> учет</w:t>
            </w:r>
            <w:r w:rsidR="00C60140">
              <w:rPr>
                <w:color w:val="000000"/>
                <w:sz w:val="24"/>
                <w:szCs w:val="24"/>
              </w:rPr>
              <w:t>а</w:t>
            </w:r>
            <w:r w:rsidRPr="006728C2">
              <w:rPr>
                <w:color w:val="000000"/>
                <w:sz w:val="24"/>
                <w:szCs w:val="24"/>
              </w:rPr>
              <w:t xml:space="preserve"> </w:t>
            </w:r>
            <w:r w:rsidR="00C60140">
              <w:rPr>
                <w:color w:val="000000"/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по иным непрограммным </w:t>
            </w:r>
            <w:r w:rsidRPr="006728C2">
              <w:rPr>
                <w:color w:val="000000"/>
                <w:sz w:val="24"/>
                <w:szCs w:val="24"/>
              </w:rPr>
              <w:t xml:space="preserve"> мероприятиям в рамках </w:t>
            </w:r>
            <w:r w:rsidR="00C60140">
              <w:rPr>
                <w:color w:val="000000"/>
                <w:sz w:val="24"/>
                <w:szCs w:val="24"/>
              </w:rPr>
              <w:lastRenderedPageBreak/>
              <w:t>непрограммного направления деятельности «О</w:t>
            </w:r>
            <w:r w:rsidRPr="006728C2">
              <w:rPr>
                <w:color w:val="000000"/>
                <w:sz w:val="24"/>
                <w:szCs w:val="24"/>
              </w:rPr>
              <w:t>беспечени</w:t>
            </w:r>
            <w:r w:rsidR="00C60140">
              <w:rPr>
                <w:color w:val="000000"/>
                <w:sz w:val="24"/>
                <w:szCs w:val="24"/>
              </w:rPr>
              <w:t>е</w:t>
            </w:r>
            <w:r w:rsidRPr="006728C2">
              <w:rPr>
                <w:color w:val="000000"/>
                <w:sz w:val="24"/>
                <w:szCs w:val="24"/>
              </w:rPr>
              <w:t xml:space="preserve"> деятельности</w:t>
            </w:r>
            <w:r w:rsidR="00C60140">
              <w:rPr>
                <w:color w:val="000000"/>
                <w:sz w:val="24"/>
                <w:szCs w:val="24"/>
              </w:rPr>
              <w:t xml:space="preserve"> органов местного самоуправления</w:t>
            </w:r>
            <w:r w:rsidRPr="006728C2">
              <w:rPr>
                <w:color w:val="000000"/>
                <w:sz w:val="24"/>
                <w:szCs w:val="24"/>
              </w:rPr>
              <w:t xml:space="preserve"> </w:t>
            </w:r>
            <w:r w:rsidR="00E04176" w:rsidRPr="006728C2">
              <w:rPr>
                <w:color w:val="000000"/>
                <w:sz w:val="24"/>
                <w:szCs w:val="24"/>
              </w:rPr>
              <w:t>Ивановского</w:t>
            </w:r>
            <w:r w:rsidRPr="006728C2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="00C6014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7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1024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120</w:t>
            </w:r>
          </w:p>
        </w:tc>
        <w:tc>
          <w:tcPr>
            <w:tcW w:w="1085" w:type="dxa"/>
          </w:tcPr>
          <w:p w:rsidR="002A299C" w:rsidRPr="006F37D8" w:rsidRDefault="00F95F1B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117,6</w:t>
            </w:r>
          </w:p>
        </w:tc>
        <w:tc>
          <w:tcPr>
            <w:tcW w:w="989" w:type="dxa"/>
          </w:tcPr>
          <w:p w:rsidR="002A299C" w:rsidRPr="006F37D8" w:rsidRDefault="00F95F1B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985" w:type="dxa"/>
          </w:tcPr>
          <w:p w:rsidR="002A299C" w:rsidRPr="006F37D8" w:rsidRDefault="00F95F1B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</w:tr>
    </w:tbl>
    <w:p w:rsidR="002A299C" w:rsidRDefault="002A299C" w:rsidP="0063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99C" w:rsidRPr="00635005" w:rsidRDefault="002A299C" w:rsidP="0063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005" w:rsidRDefault="00635005" w:rsidP="00635005"/>
    <w:p w:rsidR="0039649E" w:rsidRDefault="0039649E" w:rsidP="00DF22FF">
      <w:pPr>
        <w:rPr>
          <w:rFonts w:ascii="Times New Roman" w:hAnsi="Times New Roman" w:cs="Times New Roman"/>
          <w:sz w:val="24"/>
          <w:szCs w:val="24"/>
        </w:rPr>
        <w:sectPr w:rsidR="0039649E" w:rsidSect="00845EF0">
          <w:pgSz w:w="16838" w:h="11906" w:orient="landscape"/>
          <w:pgMar w:top="993" w:right="851" w:bottom="1418" w:left="851" w:header="709" w:footer="709" w:gutter="0"/>
          <w:cols w:space="708"/>
          <w:docGrid w:linePitch="360"/>
        </w:sectPr>
      </w:pPr>
    </w:p>
    <w:p w:rsidR="00067317" w:rsidRPr="0066766F" w:rsidRDefault="001C3762" w:rsidP="0066766F">
      <w:pPr>
        <w:pStyle w:val="a7"/>
        <w:rPr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B652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6731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3470C" w:rsidRPr="00D67E79" w:rsidRDefault="00A3470C" w:rsidP="00A3470C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A3470C" w:rsidRDefault="00A3470C" w:rsidP="00A3470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A3470C" w:rsidRPr="00D67E79" w:rsidRDefault="00A3470C" w:rsidP="00A3470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 w:rsidR="0014262C">
        <w:rPr>
          <w:rFonts w:ascii="Times New Roman" w:hAnsi="Times New Roman"/>
          <w:sz w:val="28"/>
          <w:szCs w:val="28"/>
        </w:rPr>
        <w:t>3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14262C">
        <w:rPr>
          <w:rFonts w:ascii="Times New Roman" w:hAnsi="Times New Roman"/>
          <w:sz w:val="28"/>
          <w:szCs w:val="28"/>
        </w:rPr>
        <w:t>4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 w:rsidR="0014262C"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A3470C" w:rsidRDefault="00A3470C" w:rsidP="001039E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76926" w:rsidRPr="001039EE" w:rsidRDefault="00776926" w:rsidP="001039EE">
      <w:pPr>
        <w:rPr>
          <w:sz w:val="28"/>
          <w:szCs w:val="28"/>
        </w:rPr>
      </w:pP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трансферты, 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предоставляемые 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согласно статьи</w:t>
      </w:r>
      <w:proofErr w:type="gram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7 решения Собрания депутатов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на 202</w:t>
      </w:r>
      <w:r w:rsidR="0014262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>и  на  плановый период 202</w:t>
      </w:r>
      <w:r w:rsidR="0014262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14262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 </w:t>
      </w:r>
      <w:proofErr w:type="spellStart"/>
      <w:r w:rsidRPr="001039EE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решению вопросов местного значения в соответствии с заключенными соглашениями  на 202</w:t>
      </w:r>
      <w:r w:rsidR="0014262C">
        <w:rPr>
          <w:rFonts w:ascii="Times New Roman" w:hAnsi="Times New Roman" w:cs="Times New Roman"/>
          <w:b/>
          <w:sz w:val="28"/>
          <w:szCs w:val="28"/>
        </w:rPr>
        <w:t>3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proofErr w:type="gramStart"/>
      <w:r w:rsidRPr="001039E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плановый </w:t>
      </w:r>
    </w:p>
    <w:p w:rsidR="00776926" w:rsidRPr="00D67E79" w:rsidRDefault="00776926" w:rsidP="00D67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14262C">
        <w:rPr>
          <w:rFonts w:ascii="Times New Roman" w:hAnsi="Times New Roman" w:cs="Times New Roman"/>
          <w:b/>
          <w:sz w:val="28"/>
          <w:szCs w:val="28"/>
        </w:rPr>
        <w:t>4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4262C">
        <w:rPr>
          <w:rFonts w:ascii="Times New Roman" w:hAnsi="Times New Roman" w:cs="Times New Roman"/>
          <w:b/>
          <w:sz w:val="28"/>
          <w:szCs w:val="28"/>
        </w:rPr>
        <w:t>5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76926" w:rsidRPr="00987094" w:rsidRDefault="00776926" w:rsidP="007769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0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8709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87094">
        <w:rPr>
          <w:rFonts w:ascii="Times New Roman" w:hAnsi="Times New Roman" w:cs="Times New Roman"/>
          <w:bCs/>
          <w:sz w:val="24"/>
          <w:szCs w:val="24"/>
        </w:rPr>
        <w:t>тыс.рублей</w:t>
      </w:r>
      <w:proofErr w:type="spellEnd"/>
      <w:r w:rsidRPr="00987094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59"/>
        <w:gridCol w:w="1559"/>
        <w:gridCol w:w="1559"/>
      </w:tblGrid>
      <w:tr w:rsidR="00776926" w:rsidRPr="00987094" w:rsidTr="00776926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6541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654123"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аправление расходования средств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26" w:rsidRPr="00C9257A" w:rsidRDefault="007769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776926" w:rsidRPr="00987094" w:rsidTr="00776926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142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426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142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426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142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776926"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76926" w:rsidRPr="00987094" w:rsidTr="00C9257A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26" w:rsidRPr="00C9257A" w:rsidRDefault="00C9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F27BCA" w:rsidP="000E32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E3229">
              <w:rPr>
                <w:rFonts w:ascii="Times New Roman" w:hAnsi="Times New Roman" w:cs="Times New Roman"/>
                <w:bCs/>
                <w:sz w:val="24"/>
                <w:szCs w:val="24"/>
              </w:rPr>
              <w:t> 810,5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F27BCA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F27BCA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1 091,6</w:t>
            </w:r>
          </w:p>
        </w:tc>
      </w:tr>
      <w:tr w:rsidR="00C9257A" w:rsidRPr="00987094" w:rsidTr="00C9257A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7A" w:rsidRPr="00C9257A" w:rsidRDefault="00C9257A" w:rsidP="00F2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F27BC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 победителям муниципального этапа областного конкурса «Лучшее территориальное общественное самоуправление в Ростовской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7A" w:rsidRPr="00C9257A" w:rsidRDefault="000E3229" w:rsidP="00C92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C9257A"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7A" w:rsidRPr="00C9257A" w:rsidRDefault="00C9257A" w:rsidP="00C92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7A" w:rsidRPr="00C9257A" w:rsidRDefault="00C9257A" w:rsidP="00C92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76926" w:rsidRPr="00987094" w:rsidTr="00C9257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26" w:rsidRPr="00C9257A" w:rsidRDefault="00776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DE5E04" w:rsidP="006F37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2 110,5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F27BCA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F27BCA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1 091,6</w:t>
            </w:r>
          </w:p>
        </w:tc>
      </w:tr>
    </w:tbl>
    <w:p w:rsidR="00776926" w:rsidRPr="0087730B" w:rsidRDefault="00776926" w:rsidP="00716AA0">
      <w:pPr>
        <w:jc w:val="right"/>
        <w:rPr>
          <w:sz w:val="24"/>
          <w:szCs w:val="24"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Pr="00D67E79" w:rsidRDefault="00B61720" w:rsidP="00B61720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Приложение 8</w:t>
      </w:r>
    </w:p>
    <w:p w:rsidR="00D67E79" w:rsidRDefault="00B61720" w:rsidP="00B61720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B61720" w:rsidRPr="00D67E79" w:rsidRDefault="00B61720" w:rsidP="00B61720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 w:rsidR="00934E98">
        <w:rPr>
          <w:rFonts w:ascii="Times New Roman" w:hAnsi="Times New Roman"/>
          <w:sz w:val="28"/>
          <w:szCs w:val="28"/>
        </w:rPr>
        <w:t>3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934E98">
        <w:rPr>
          <w:rFonts w:ascii="Times New Roman" w:hAnsi="Times New Roman"/>
          <w:sz w:val="28"/>
          <w:szCs w:val="28"/>
        </w:rPr>
        <w:t>4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 w:rsidR="00934E98"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66766F" w:rsidRPr="00D67E79" w:rsidRDefault="0066766F" w:rsidP="00CD08E4">
      <w:pPr>
        <w:tabs>
          <w:tab w:val="left" w:pos="4678"/>
        </w:tabs>
        <w:rPr>
          <w:bCs/>
          <w:sz w:val="28"/>
          <w:szCs w:val="28"/>
        </w:rPr>
      </w:pPr>
    </w:p>
    <w:p w:rsidR="00B61720" w:rsidRPr="00D67E79" w:rsidRDefault="00B61720" w:rsidP="00B61720">
      <w:pPr>
        <w:jc w:val="center"/>
        <w:rPr>
          <w:b/>
          <w:bCs/>
          <w:sz w:val="28"/>
          <w:szCs w:val="28"/>
        </w:rPr>
      </w:pP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Объем и распределение межбюджетных трансфертов,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 xml:space="preserve">передаваемых бюджету муниципального района 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 xml:space="preserve">из бюджета Ивановского сельского поселения  </w:t>
      </w:r>
      <w:proofErr w:type="spellStart"/>
      <w:r w:rsidRPr="00D67E79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202</w:t>
      </w:r>
      <w:r w:rsidR="00934E98">
        <w:rPr>
          <w:rFonts w:ascii="Times New Roman" w:hAnsi="Times New Roman" w:cs="Times New Roman"/>
          <w:b/>
          <w:sz w:val="28"/>
          <w:szCs w:val="28"/>
        </w:rPr>
        <w:t>3</w:t>
      </w:r>
      <w:r w:rsidRPr="00D67E7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 xml:space="preserve">и на плановый 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934E98">
        <w:rPr>
          <w:rFonts w:ascii="Times New Roman" w:hAnsi="Times New Roman" w:cs="Times New Roman"/>
          <w:b/>
          <w:sz w:val="28"/>
          <w:szCs w:val="28"/>
        </w:rPr>
        <w:t>4 и 2025</w:t>
      </w:r>
      <w:r w:rsidRPr="00D67E7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61720" w:rsidRDefault="00B61720" w:rsidP="00B61720">
      <w:pPr>
        <w:jc w:val="center"/>
        <w:rPr>
          <w:b/>
          <w:bCs/>
          <w:sz w:val="24"/>
          <w:szCs w:val="24"/>
        </w:rPr>
      </w:pPr>
    </w:p>
    <w:p w:rsidR="00B61720" w:rsidRDefault="00B61720" w:rsidP="00B6172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59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6591D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F6591D">
        <w:rPr>
          <w:rFonts w:ascii="Times New Roman" w:hAnsi="Times New Roman" w:cs="Times New Roman"/>
          <w:bCs/>
          <w:sz w:val="24"/>
          <w:szCs w:val="24"/>
        </w:rPr>
        <w:t>тыс.рублей</w:t>
      </w:r>
      <w:proofErr w:type="spellEnd"/>
      <w:r w:rsidRPr="00F6591D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0F5CF8" w:rsidRPr="000F5CF8" w:rsidTr="0067024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E" w:rsidRPr="000F5CF8" w:rsidRDefault="005631DE" w:rsidP="00224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расходования средств</w:t>
            </w:r>
          </w:p>
          <w:p w:rsidR="005631DE" w:rsidRPr="000F5CF8" w:rsidRDefault="005631DE" w:rsidP="00224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E" w:rsidRPr="000F5CF8" w:rsidRDefault="005631DE" w:rsidP="00224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1541"/>
        <w:gridCol w:w="1816"/>
        <w:gridCol w:w="1644"/>
      </w:tblGrid>
      <w:tr w:rsidR="005631DE" w:rsidRPr="000F5CF8" w:rsidTr="00670247">
        <w:tc>
          <w:tcPr>
            <w:tcW w:w="5070" w:type="dxa"/>
          </w:tcPr>
          <w:p w:rsidR="005631DE" w:rsidRPr="000F5CF8" w:rsidRDefault="005631DE" w:rsidP="00224E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5631DE" w:rsidRPr="000F5CF8" w:rsidRDefault="005631DE" w:rsidP="008629B4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</w:t>
            </w:r>
            <w:r w:rsidR="008629B4">
              <w:rPr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5631DE" w:rsidRPr="000F5CF8" w:rsidRDefault="005631DE" w:rsidP="008629B4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</w:t>
            </w:r>
            <w:r w:rsidR="008629B4">
              <w:rPr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5631DE" w:rsidRPr="000F5CF8" w:rsidRDefault="005631DE" w:rsidP="008629B4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</w:t>
            </w:r>
            <w:r w:rsidR="008629B4">
              <w:rPr>
                <w:sz w:val="24"/>
                <w:szCs w:val="24"/>
              </w:rPr>
              <w:t>5</w:t>
            </w:r>
          </w:p>
        </w:tc>
      </w:tr>
      <w:tr w:rsidR="005631DE" w:rsidRPr="000F5CF8" w:rsidTr="00670247">
        <w:tc>
          <w:tcPr>
            <w:tcW w:w="5070" w:type="dxa"/>
          </w:tcPr>
          <w:p w:rsidR="005631DE" w:rsidRPr="000F5CF8" w:rsidRDefault="005631DE" w:rsidP="00224EC9">
            <w:pPr>
              <w:rPr>
                <w:b/>
                <w:sz w:val="24"/>
                <w:szCs w:val="24"/>
              </w:rPr>
            </w:pPr>
            <w:r w:rsidRPr="000F5CF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41" w:type="dxa"/>
          </w:tcPr>
          <w:p w:rsidR="005631DE" w:rsidRPr="000F5CF8" w:rsidRDefault="005631DE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5631DE" w:rsidRPr="000F5CF8" w:rsidRDefault="005631DE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631DE" w:rsidRPr="000F5CF8" w:rsidRDefault="005631DE" w:rsidP="00224EC9">
            <w:pPr>
              <w:jc w:val="center"/>
              <w:rPr>
                <w:sz w:val="24"/>
                <w:szCs w:val="24"/>
              </w:rPr>
            </w:pPr>
          </w:p>
        </w:tc>
      </w:tr>
      <w:tr w:rsidR="005631DE" w:rsidRPr="000F5CF8" w:rsidTr="000F5CF8">
        <w:tc>
          <w:tcPr>
            <w:tcW w:w="5070" w:type="dxa"/>
          </w:tcPr>
          <w:p w:rsidR="005631DE" w:rsidRPr="000F5CF8" w:rsidRDefault="005631DE" w:rsidP="00224EC9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1541" w:type="dxa"/>
            <w:vAlign w:val="center"/>
          </w:tcPr>
          <w:p w:rsidR="005631DE" w:rsidRPr="000F5CF8" w:rsidRDefault="00934E98" w:rsidP="000F5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816" w:type="dxa"/>
            <w:vAlign w:val="center"/>
          </w:tcPr>
          <w:p w:rsidR="005631DE" w:rsidRPr="000F5CF8" w:rsidRDefault="005631DE" w:rsidP="000F5CF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5631DE" w:rsidRPr="000F5CF8" w:rsidRDefault="005631DE" w:rsidP="000F5CF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</w:tr>
      <w:tr w:rsidR="005631DE" w:rsidRPr="000F5CF8" w:rsidTr="000F5CF8">
        <w:tc>
          <w:tcPr>
            <w:tcW w:w="5070" w:type="dxa"/>
          </w:tcPr>
          <w:p w:rsidR="005631DE" w:rsidRPr="000F5CF8" w:rsidRDefault="005631DE" w:rsidP="00224EC9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41" w:type="dxa"/>
            <w:vAlign w:val="center"/>
          </w:tcPr>
          <w:p w:rsidR="005631DE" w:rsidRPr="000F5CF8" w:rsidRDefault="005631DE" w:rsidP="00934E9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</w:t>
            </w:r>
            <w:r w:rsidR="00934E98">
              <w:rPr>
                <w:sz w:val="24"/>
                <w:szCs w:val="24"/>
              </w:rPr>
              <w:t>2</w:t>
            </w:r>
          </w:p>
        </w:tc>
        <w:tc>
          <w:tcPr>
            <w:tcW w:w="1816" w:type="dxa"/>
            <w:vAlign w:val="center"/>
          </w:tcPr>
          <w:p w:rsidR="005631DE" w:rsidRPr="000F5CF8" w:rsidRDefault="005631DE" w:rsidP="000F5CF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5631DE" w:rsidRPr="000F5CF8" w:rsidRDefault="005631DE" w:rsidP="000F5CF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</w:tr>
    </w:tbl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9173D1" w:rsidRPr="00B507C7" w:rsidRDefault="009173D1" w:rsidP="00967A9C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 xml:space="preserve">Приложение </w:t>
      </w:r>
      <w:r w:rsidR="00F6591D" w:rsidRPr="00B507C7">
        <w:rPr>
          <w:rFonts w:ascii="Times New Roman" w:hAnsi="Times New Roman"/>
          <w:sz w:val="28"/>
          <w:szCs w:val="28"/>
        </w:rPr>
        <w:t>9</w:t>
      </w:r>
    </w:p>
    <w:p w:rsid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к решени</w:t>
      </w:r>
      <w:r w:rsidR="0066766F" w:rsidRPr="00B507C7">
        <w:rPr>
          <w:rFonts w:ascii="Times New Roman" w:hAnsi="Times New Roman"/>
          <w:sz w:val="28"/>
          <w:szCs w:val="28"/>
        </w:rPr>
        <w:t>ю</w:t>
      </w:r>
      <w:r w:rsidRPr="00B507C7">
        <w:rPr>
          <w:rFonts w:ascii="Times New Roman" w:hAnsi="Times New Roman"/>
          <w:sz w:val="28"/>
          <w:szCs w:val="28"/>
        </w:rPr>
        <w:t xml:space="preserve"> Собрания депутатов Ивановского сельского поселения</w:t>
      </w:r>
    </w:p>
    <w:p w:rsidR="009173D1" w:rsidRP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«О бюджете Ивановского сельского поселения Сальского района на 20</w:t>
      </w:r>
      <w:r w:rsidR="00CD2572" w:rsidRPr="00B507C7">
        <w:rPr>
          <w:rFonts w:ascii="Times New Roman" w:hAnsi="Times New Roman"/>
          <w:sz w:val="28"/>
          <w:szCs w:val="28"/>
        </w:rPr>
        <w:t>2</w:t>
      </w:r>
      <w:r w:rsidR="002C7BA6">
        <w:rPr>
          <w:rFonts w:ascii="Times New Roman" w:hAnsi="Times New Roman"/>
          <w:sz w:val="28"/>
          <w:szCs w:val="28"/>
        </w:rPr>
        <w:t>3</w:t>
      </w:r>
      <w:r w:rsidR="00A95A8F" w:rsidRPr="00B507C7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2C7BA6">
        <w:rPr>
          <w:rFonts w:ascii="Times New Roman" w:hAnsi="Times New Roman"/>
          <w:sz w:val="28"/>
          <w:szCs w:val="28"/>
        </w:rPr>
        <w:t>4</w:t>
      </w:r>
      <w:r w:rsidRPr="00B507C7">
        <w:rPr>
          <w:rFonts w:ascii="Times New Roman" w:hAnsi="Times New Roman"/>
          <w:sz w:val="28"/>
          <w:szCs w:val="28"/>
        </w:rPr>
        <w:t xml:space="preserve"> и 202</w:t>
      </w:r>
      <w:r w:rsidR="002C7BA6">
        <w:rPr>
          <w:rFonts w:ascii="Times New Roman" w:hAnsi="Times New Roman"/>
          <w:sz w:val="28"/>
          <w:szCs w:val="28"/>
        </w:rPr>
        <w:t>5</w:t>
      </w:r>
      <w:r w:rsidRPr="00B507C7">
        <w:rPr>
          <w:rFonts w:ascii="Times New Roman" w:hAnsi="Times New Roman"/>
          <w:sz w:val="28"/>
          <w:szCs w:val="28"/>
        </w:rPr>
        <w:t xml:space="preserve"> годов»</w:t>
      </w:r>
    </w:p>
    <w:p w:rsidR="009173D1" w:rsidRP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9173D1" w:rsidRP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9173D1" w:rsidRP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9173D1" w:rsidRPr="00B507C7" w:rsidRDefault="009173D1" w:rsidP="008275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Программа</w:t>
      </w:r>
    </w:p>
    <w:p w:rsidR="009173D1" w:rsidRPr="00B507C7" w:rsidRDefault="009173D1" w:rsidP="008275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 xml:space="preserve">муниципальных гарантий Администрации Ивановского сельского поселения </w:t>
      </w:r>
      <w:r w:rsidR="00DB6B1E" w:rsidRPr="00B507C7">
        <w:rPr>
          <w:rFonts w:ascii="Times New Roman" w:hAnsi="Times New Roman"/>
          <w:b/>
          <w:sz w:val="28"/>
          <w:szCs w:val="28"/>
        </w:rPr>
        <w:t xml:space="preserve">на </w:t>
      </w:r>
      <w:r w:rsidRPr="00B507C7">
        <w:rPr>
          <w:rFonts w:ascii="Times New Roman" w:hAnsi="Times New Roman"/>
          <w:b/>
          <w:sz w:val="28"/>
          <w:szCs w:val="28"/>
        </w:rPr>
        <w:t xml:space="preserve"> 20</w:t>
      </w:r>
      <w:r w:rsidR="00CD2572" w:rsidRPr="00B507C7">
        <w:rPr>
          <w:rFonts w:ascii="Times New Roman" w:hAnsi="Times New Roman"/>
          <w:b/>
          <w:sz w:val="28"/>
          <w:szCs w:val="28"/>
        </w:rPr>
        <w:t>2</w:t>
      </w:r>
      <w:r w:rsidR="002C7BA6">
        <w:rPr>
          <w:rFonts w:ascii="Times New Roman" w:hAnsi="Times New Roman"/>
          <w:b/>
          <w:sz w:val="28"/>
          <w:szCs w:val="28"/>
        </w:rPr>
        <w:t>3</w:t>
      </w:r>
      <w:r w:rsidRPr="00B507C7">
        <w:rPr>
          <w:rFonts w:ascii="Times New Roman" w:hAnsi="Times New Roman"/>
          <w:b/>
          <w:sz w:val="28"/>
          <w:szCs w:val="28"/>
        </w:rPr>
        <w:t xml:space="preserve"> год и на</w:t>
      </w:r>
      <w:r w:rsidR="00A95A8F" w:rsidRPr="00B507C7">
        <w:rPr>
          <w:rFonts w:ascii="Times New Roman" w:hAnsi="Times New Roman"/>
          <w:b/>
          <w:sz w:val="28"/>
          <w:szCs w:val="28"/>
        </w:rPr>
        <w:t xml:space="preserve"> плановый период 202</w:t>
      </w:r>
      <w:r w:rsidR="002C7BA6">
        <w:rPr>
          <w:rFonts w:ascii="Times New Roman" w:hAnsi="Times New Roman"/>
          <w:b/>
          <w:sz w:val="28"/>
          <w:szCs w:val="28"/>
        </w:rPr>
        <w:t>4</w:t>
      </w:r>
      <w:r w:rsidRPr="00B507C7">
        <w:rPr>
          <w:rFonts w:ascii="Times New Roman" w:hAnsi="Times New Roman"/>
          <w:b/>
          <w:sz w:val="28"/>
          <w:szCs w:val="28"/>
        </w:rPr>
        <w:t xml:space="preserve"> и 202</w:t>
      </w:r>
      <w:r w:rsidR="002C7BA6">
        <w:rPr>
          <w:rFonts w:ascii="Times New Roman" w:hAnsi="Times New Roman"/>
          <w:b/>
          <w:sz w:val="28"/>
          <w:szCs w:val="28"/>
        </w:rPr>
        <w:t>5</w:t>
      </w:r>
      <w:r w:rsidRPr="00B507C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6B1E" w:rsidRPr="006728C2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1.  Программа муниципальных гарантий Администрации Ивановского сельского поселения в валюте Российской Федерации на  202</w:t>
      </w:r>
      <w:r w:rsidR="00A360AB" w:rsidRPr="006728C2">
        <w:rPr>
          <w:rFonts w:ascii="Times New Roman" w:hAnsi="Times New Roman"/>
          <w:sz w:val="24"/>
          <w:szCs w:val="24"/>
        </w:rPr>
        <w:t>3</w:t>
      </w:r>
      <w:r w:rsidRPr="006728C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360AB" w:rsidRPr="006728C2"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A360AB" w:rsidRPr="006728C2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годов</w:t>
      </w:r>
    </w:p>
    <w:p w:rsidR="009173D1" w:rsidRPr="006728C2" w:rsidRDefault="009173D1" w:rsidP="009173D1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9173D1" w:rsidRPr="006728C2" w:rsidRDefault="009173D1" w:rsidP="00DB6B1E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Предоставление муниципальных гарантий Администрации Ивановского сельского поселения в 20</w:t>
      </w:r>
      <w:r w:rsidR="00CD2572" w:rsidRPr="006728C2">
        <w:rPr>
          <w:rFonts w:ascii="Times New Roman" w:hAnsi="Times New Roman"/>
          <w:sz w:val="24"/>
          <w:szCs w:val="24"/>
        </w:rPr>
        <w:t>2</w:t>
      </w:r>
      <w:r w:rsidR="00A360AB" w:rsidRPr="006728C2">
        <w:rPr>
          <w:rFonts w:ascii="Times New Roman" w:hAnsi="Times New Roman"/>
          <w:sz w:val="24"/>
          <w:szCs w:val="24"/>
        </w:rPr>
        <w:t>3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</w:t>
      </w:r>
      <w:r w:rsidR="00A95A8F" w:rsidRPr="006728C2">
        <w:rPr>
          <w:rFonts w:ascii="Times New Roman" w:hAnsi="Times New Roman"/>
          <w:sz w:val="24"/>
          <w:szCs w:val="24"/>
        </w:rPr>
        <w:t>е 202</w:t>
      </w:r>
      <w:r w:rsidR="00A360AB" w:rsidRPr="006728C2"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A360AB" w:rsidRPr="006728C2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173D1" w:rsidRPr="006728C2" w:rsidRDefault="009173D1" w:rsidP="00DB6B1E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Общий объем бюджетных ассигнований, предусмотренных на исполнение выданных муниципальных гарантий Администрации Ивановского сельского поселения по возможным гарантийным случаям, в 20</w:t>
      </w:r>
      <w:r w:rsidR="00CD2572" w:rsidRPr="006728C2">
        <w:rPr>
          <w:rFonts w:ascii="Times New Roman" w:hAnsi="Times New Roman"/>
          <w:sz w:val="24"/>
          <w:szCs w:val="24"/>
        </w:rPr>
        <w:t>2</w:t>
      </w:r>
      <w:r w:rsidR="00A360AB" w:rsidRPr="006728C2">
        <w:rPr>
          <w:rFonts w:ascii="Times New Roman" w:hAnsi="Times New Roman"/>
          <w:sz w:val="24"/>
          <w:szCs w:val="24"/>
        </w:rPr>
        <w:t>3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</w:t>
      </w:r>
      <w:r w:rsidR="008B7457" w:rsidRPr="006728C2">
        <w:rPr>
          <w:rFonts w:ascii="Times New Roman" w:hAnsi="Times New Roman"/>
          <w:sz w:val="24"/>
          <w:szCs w:val="24"/>
        </w:rPr>
        <w:t>2</w:t>
      </w:r>
      <w:r w:rsidR="00A360AB" w:rsidRPr="006728C2">
        <w:rPr>
          <w:rFonts w:ascii="Times New Roman" w:hAnsi="Times New Roman"/>
          <w:sz w:val="24"/>
          <w:szCs w:val="24"/>
        </w:rPr>
        <w:t>4</w:t>
      </w:r>
      <w:r w:rsidR="008B7457" w:rsidRPr="006728C2">
        <w:rPr>
          <w:rFonts w:ascii="Times New Roman" w:hAnsi="Times New Roman"/>
          <w:sz w:val="24"/>
          <w:szCs w:val="24"/>
        </w:rPr>
        <w:t xml:space="preserve"> </w:t>
      </w:r>
      <w:r w:rsidRPr="006728C2">
        <w:rPr>
          <w:rFonts w:ascii="Times New Roman" w:hAnsi="Times New Roman"/>
          <w:sz w:val="24"/>
          <w:szCs w:val="24"/>
        </w:rPr>
        <w:t>и 202</w:t>
      </w:r>
      <w:r w:rsidR="00A360AB" w:rsidRPr="006728C2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173D1" w:rsidRPr="006728C2" w:rsidRDefault="009173D1" w:rsidP="009173D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6B1E" w:rsidRPr="006728C2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2.Программа муниципальных гарантий Администрации Ивановского сельского поселения в иностранной валюте на  202</w:t>
      </w:r>
      <w:r w:rsidR="00A360AB" w:rsidRPr="006728C2">
        <w:rPr>
          <w:rFonts w:ascii="Times New Roman" w:hAnsi="Times New Roman"/>
          <w:sz w:val="24"/>
          <w:szCs w:val="24"/>
        </w:rPr>
        <w:t>3</w:t>
      </w:r>
      <w:r w:rsidR="00827590" w:rsidRPr="006728C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360AB" w:rsidRPr="006728C2"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A360AB" w:rsidRPr="006728C2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годов</w:t>
      </w:r>
    </w:p>
    <w:p w:rsidR="009173D1" w:rsidRPr="006728C2" w:rsidRDefault="009173D1" w:rsidP="009173D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6B1E" w:rsidRPr="006728C2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2.1.  Предоставление муниципальных гарантий Администрации </w:t>
      </w:r>
      <w:proofErr w:type="gramStart"/>
      <w:r w:rsidRPr="006728C2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     </w:t>
      </w:r>
    </w:p>
    <w:p w:rsidR="00DB6B1E" w:rsidRPr="006728C2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сельского поселения в 202</w:t>
      </w:r>
      <w:r w:rsidR="00A360AB" w:rsidRPr="006728C2">
        <w:rPr>
          <w:rFonts w:ascii="Times New Roman" w:hAnsi="Times New Roman"/>
          <w:sz w:val="24"/>
          <w:szCs w:val="24"/>
        </w:rPr>
        <w:t>3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 w:rsidR="00A360AB" w:rsidRPr="006728C2"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A360AB" w:rsidRPr="006728C2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годов не  </w:t>
      </w:r>
    </w:p>
    <w:p w:rsidR="00DB6B1E" w:rsidRPr="006728C2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 планируется.</w:t>
      </w:r>
    </w:p>
    <w:p w:rsidR="00DB6B1E" w:rsidRPr="006728C2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6B1E" w:rsidRPr="006728C2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2.2.Общий объем бюджетных ассигнований, предусмотренных на исполнение       </w:t>
      </w:r>
    </w:p>
    <w:p w:rsidR="00DB6B1E" w:rsidRPr="006728C2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выданных муниципальных гарантий Администрации Ивановского сельского </w:t>
      </w:r>
    </w:p>
    <w:p w:rsidR="00DB6B1E" w:rsidRPr="006728C2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поселения по возможным гарантийным случаям, в 202</w:t>
      </w:r>
      <w:r w:rsidR="00F81EC5" w:rsidRPr="006728C2">
        <w:rPr>
          <w:rFonts w:ascii="Times New Roman" w:hAnsi="Times New Roman"/>
          <w:sz w:val="24"/>
          <w:szCs w:val="24"/>
        </w:rPr>
        <w:t>3</w:t>
      </w:r>
      <w:r w:rsidRPr="006728C2">
        <w:rPr>
          <w:rFonts w:ascii="Times New Roman" w:hAnsi="Times New Roman"/>
          <w:sz w:val="24"/>
          <w:szCs w:val="24"/>
        </w:rPr>
        <w:t xml:space="preserve"> году и </w:t>
      </w:r>
      <w:proofErr w:type="gramStart"/>
      <w:r w:rsidRPr="006728C2">
        <w:rPr>
          <w:rFonts w:ascii="Times New Roman" w:hAnsi="Times New Roman"/>
          <w:sz w:val="24"/>
          <w:szCs w:val="24"/>
        </w:rPr>
        <w:t>в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плановом </w:t>
      </w:r>
    </w:p>
    <w:p w:rsidR="00DB6B1E" w:rsidRPr="0087730B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6728C2">
        <w:rPr>
          <w:rFonts w:ascii="Times New Roman" w:hAnsi="Times New Roman"/>
          <w:sz w:val="24"/>
          <w:szCs w:val="24"/>
        </w:rPr>
        <w:t>периоде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202</w:t>
      </w:r>
      <w:r w:rsidR="00F81EC5" w:rsidRPr="006728C2"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F81EC5" w:rsidRPr="006728C2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60" w:rsidRDefault="00C65F60" w:rsidP="00F74958">
      <w:pPr>
        <w:spacing w:after="0" w:line="240" w:lineRule="auto"/>
      </w:pPr>
      <w:r>
        <w:separator/>
      </w:r>
    </w:p>
  </w:endnote>
  <w:endnote w:type="continuationSeparator" w:id="0">
    <w:p w:rsidR="00C65F60" w:rsidRDefault="00C65F60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20" w:rsidRDefault="00D24120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24120" w:rsidRDefault="00D24120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20" w:rsidRDefault="00D24120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40454">
      <w:rPr>
        <w:rStyle w:val="af0"/>
        <w:noProof/>
      </w:rPr>
      <w:t>38</w:t>
    </w:r>
    <w:r>
      <w:rPr>
        <w:rStyle w:val="af0"/>
      </w:rPr>
      <w:fldChar w:fldCharType="end"/>
    </w:r>
  </w:p>
  <w:p w:rsidR="00D24120" w:rsidRDefault="00D24120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D24120" w:rsidRDefault="00D24120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60" w:rsidRDefault="00C65F60" w:rsidP="00F74958">
      <w:pPr>
        <w:spacing w:after="0" w:line="240" w:lineRule="auto"/>
      </w:pPr>
      <w:r>
        <w:separator/>
      </w:r>
    </w:p>
  </w:footnote>
  <w:footnote w:type="continuationSeparator" w:id="0">
    <w:p w:rsidR="00C65F60" w:rsidRDefault="00C65F60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20" w:rsidRDefault="00D24120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24120" w:rsidRDefault="00D2412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20" w:rsidRDefault="00D24120" w:rsidP="00EB462E">
    <w:pPr>
      <w:pStyle w:val="a8"/>
      <w:framePr w:wrap="around" w:vAnchor="text" w:hAnchor="margin" w:xAlign="center" w:y="1"/>
      <w:rPr>
        <w:rStyle w:val="af0"/>
      </w:rPr>
    </w:pPr>
  </w:p>
  <w:p w:rsidR="00D24120" w:rsidRDefault="00D241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67DCA"/>
    <w:rsid w:val="00072DC4"/>
    <w:rsid w:val="0007683A"/>
    <w:rsid w:val="00077975"/>
    <w:rsid w:val="00080AF8"/>
    <w:rsid w:val="00082783"/>
    <w:rsid w:val="00084083"/>
    <w:rsid w:val="00084F6C"/>
    <w:rsid w:val="00085AF7"/>
    <w:rsid w:val="00092FA7"/>
    <w:rsid w:val="00094B5A"/>
    <w:rsid w:val="00095469"/>
    <w:rsid w:val="00097156"/>
    <w:rsid w:val="00097CC2"/>
    <w:rsid w:val="000A083B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4D4"/>
    <w:rsid w:val="00107896"/>
    <w:rsid w:val="00111259"/>
    <w:rsid w:val="00112700"/>
    <w:rsid w:val="00117CCF"/>
    <w:rsid w:val="00120050"/>
    <w:rsid w:val="001205F8"/>
    <w:rsid w:val="001209CB"/>
    <w:rsid w:val="00122757"/>
    <w:rsid w:val="00125225"/>
    <w:rsid w:val="0012649A"/>
    <w:rsid w:val="00134C8D"/>
    <w:rsid w:val="0014262C"/>
    <w:rsid w:val="001429F4"/>
    <w:rsid w:val="0014463C"/>
    <w:rsid w:val="00144D4D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7F84"/>
    <w:rsid w:val="001770F7"/>
    <w:rsid w:val="00183C9C"/>
    <w:rsid w:val="00184B6F"/>
    <w:rsid w:val="00186ADC"/>
    <w:rsid w:val="00190995"/>
    <w:rsid w:val="00195594"/>
    <w:rsid w:val="001975C8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B23"/>
    <w:rsid w:val="001F3FED"/>
    <w:rsid w:val="001F4F99"/>
    <w:rsid w:val="001F724C"/>
    <w:rsid w:val="002008B9"/>
    <w:rsid w:val="00210712"/>
    <w:rsid w:val="00213FE1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3982"/>
    <w:rsid w:val="002441EF"/>
    <w:rsid w:val="0025620B"/>
    <w:rsid w:val="002565CC"/>
    <w:rsid w:val="00260A34"/>
    <w:rsid w:val="00260E30"/>
    <w:rsid w:val="0026193E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C096E"/>
    <w:rsid w:val="002C5476"/>
    <w:rsid w:val="002C7596"/>
    <w:rsid w:val="002C7BA6"/>
    <w:rsid w:val="002D0E1C"/>
    <w:rsid w:val="002D1383"/>
    <w:rsid w:val="002D2D0A"/>
    <w:rsid w:val="002D3605"/>
    <w:rsid w:val="002E0559"/>
    <w:rsid w:val="002E2D1E"/>
    <w:rsid w:val="002E492A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303BF"/>
    <w:rsid w:val="00330DAD"/>
    <w:rsid w:val="00330FA8"/>
    <w:rsid w:val="00332B94"/>
    <w:rsid w:val="00334FC9"/>
    <w:rsid w:val="00351651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DC5"/>
    <w:rsid w:val="004736CB"/>
    <w:rsid w:val="00486404"/>
    <w:rsid w:val="0049242D"/>
    <w:rsid w:val="00492DD9"/>
    <w:rsid w:val="00493B4B"/>
    <w:rsid w:val="004A0E0E"/>
    <w:rsid w:val="004A221D"/>
    <w:rsid w:val="004A5ED2"/>
    <w:rsid w:val="004B03B9"/>
    <w:rsid w:val="004C0001"/>
    <w:rsid w:val="004C1AC1"/>
    <w:rsid w:val="004C3036"/>
    <w:rsid w:val="004C35F1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ADC"/>
    <w:rsid w:val="005143C4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53ABD"/>
    <w:rsid w:val="005568D5"/>
    <w:rsid w:val="00561A01"/>
    <w:rsid w:val="005631DE"/>
    <w:rsid w:val="00563FE3"/>
    <w:rsid w:val="00565EE3"/>
    <w:rsid w:val="00567251"/>
    <w:rsid w:val="00571005"/>
    <w:rsid w:val="0057532B"/>
    <w:rsid w:val="00577573"/>
    <w:rsid w:val="00584D7C"/>
    <w:rsid w:val="00585D06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60FA"/>
    <w:rsid w:val="005B12A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79A7"/>
    <w:rsid w:val="00611538"/>
    <w:rsid w:val="0061277D"/>
    <w:rsid w:val="00612DBD"/>
    <w:rsid w:val="00615F2C"/>
    <w:rsid w:val="00617EBA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6144"/>
    <w:rsid w:val="00680278"/>
    <w:rsid w:val="00680CDC"/>
    <w:rsid w:val="00680D04"/>
    <w:rsid w:val="0068542E"/>
    <w:rsid w:val="00690BA9"/>
    <w:rsid w:val="006962EB"/>
    <w:rsid w:val="006A3DA9"/>
    <w:rsid w:val="006B0044"/>
    <w:rsid w:val="006B26C1"/>
    <w:rsid w:val="006B41C2"/>
    <w:rsid w:val="006B633F"/>
    <w:rsid w:val="006B7A5F"/>
    <w:rsid w:val="006C2155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420B"/>
    <w:rsid w:val="00705457"/>
    <w:rsid w:val="0070655A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6089"/>
    <w:rsid w:val="00751333"/>
    <w:rsid w:val="0075250B"/>
    <w:rsid w:val="00752E12"/>
    <w:rsid w:val="00753C4E"/>
    <w:rsid w:val="00760A48"/>
    <w:rsid w:val="00760A6D"/>
    <w:rsid w:val="00766A75"/>
    <w:rsid w:val="00772C1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6776"/>
    <w:rsid w:val="008510F2"/>
    <w:rsid w:val="0085363F"/>
    <w:rsid w:val="00855093"/>
    <w:rsid w:val="008629B4"/>
    <w:rsid w:val="00865CC3"/>
    <w:rsid w:val="00867A23"/>
    <w:rsid w:val="00874F28"/>
    <w:rsid w:val="00876401"/>
    <w:rsid w:val="0087730B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D19C2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309BD"/>
    <w:rsid w:val="00934AEC"/>
    <w:rsid w:val="00934E98"/>
    <w:rsid w:val="009365C4"/>
    <w:rsid w:val="00942454"/>
    <w:rsid w:val="009427D9"/>
    <w:rsid w:val="00944409"/>
    <w:rsid w:val="00947089"/>
    <w:rsid w:val="00947B0C"/>
    <w:rsid w:val="009610D0"/>
    <w:rsid w:val="009634B4"/>
    <w:rsid w:val="009641EA"/>
    <w:rsid w:val="009645D0"/>
    <w:rsid w:val="00967A9C"/>
    <w:rsid w:val="00967BA6"/>
    <w:rsid w:val="0097357C"/>
    <w:rsid w:val="00976D99"/>
    <w:rsid w:val="0098031F"/>
    <w:rsid w:val="00983F8C"/>
    <w:rsid w:val="00984361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D0FE9"/>
    <w:rsid w:val="009D54A2"/>
    <w:rsid w:val="009D6213"/>
    <w:rsid w:val="009E3264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2723F"/>
    <w:rsid w:val="00A32859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34BE"/>
    <w:rsid w:val="00A65D9C"/>
    <w:rsid w:val="00A65E05"/>
    <w:rsid w:val="00A66775"/>
    <w:rsid w:val="00A72635"/>
    <w:rsid w:val="00A75D58"/>
    <w:rsid w:val="00A76FED"/>
    <w:rsid w:val="00A8163E"/>
    <w:rsid w:val="00A81872"/>
    <w:rsid w:val="00A82467"/>
    <w:rsid w:val="00A8472F"/>
    <w:rsid w:val="00A8579A"/>
    <w:rsid w:val="00A953A8"/>
    <w:rsid w:val="00A95699"/>
    <w:rsid w:val="00A95A8F"/>
    <w:rsid w:val="00AA119A"/>
    <w:rsid w:val="00AA56A2"/>
    <w:rsid w:val="00AA5904"/>
    <w:rsid w:val="00AB1EF1"/>
    <w:rsid w:val="00AB23B2"/>
    <w:rsid w:val="00AB28DC"/>
    <w:rsid w:val="00AB3C97"/>
    <w:rsid w:val="00AC5735"/>
    <w:rsid w:val="00AD131B"/>
    <w:rsid w:val="00AD16E5"/>
    <w:rsid w:val="00AD17DF"/>
    <w:rsid w:val="00AD5271"/>
    <w:rsid w:val="00AD6899"/>
    <w:rsid w:val="00AE1E7B"/>
    <w:rsid w:val="00AF4996"/>
    <w:rsid w:val="00AF548A"/>
    <w:rsid w:val="00B00512"/>
    <w:rsid w:val="00B027F9"/>
    <w:rsid w:val="00B02CA8"/>
    <w:rsid w:val="00B0336B"/>
    <w:rsid w:val="00B04850"/>
    <w:rsid w:val="00B06336"/>
    <w:rsid w:val="00B07229"/>
    <w:rsid w:val="00B10226"/>
    <w:rsid w:val="00B153CD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77A8"/>
    <w:rsid w:val="00B83887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2D7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80069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B42A7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5FF4"/>
    <w:rsid w:val="00CF3AD6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10AB"/>
    <w:rsid w:val="00D22D9B"/>
    <w:rsid w:val="00D24120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303C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E48"/>
    <w:rsid w:val="00DA2787"/>
    <w:rsid w:val="00DA69BE"/>
    <w:rsid w:val="00DB0619"/>
    <w:rsid w:val="00DB58BE"/>
    <w:rsid w:val="00DB6B1E"/>
    <w:rsid w:val="00DC3E12"/>
    <w:rsid w:val="00DC501F"/>
    <w:rsid w:val="00DC63C0"/>
    <w:rsid w:val="00DC653E"/>
    <w:rsid w:val="00DD047E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E06"/>
    <w:rsid w:val="00E16AD6"/>
    <w:rsid w:val="00E20400"/>
    <w:rsid w:val="00E238B1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F9F"/>
    <w:rsid w:val="00E57BF7"/>
    <w:rsid w:val="00E60183"/>
    <w:rsid w:val="00E604AD"/>
    <w:rsid w:val="00E6670C"/>
    <w:rsid w:val="00E679A0"/>
    <w:rsid w:val="00E708F9"/>
    <w:rsid w:val="00E71332"/>
    <w:rsid w:val="00E71E9E"/>
    <w:rsid w:val="00E71ED4"/>
    <w:rsid w:val="00E73881"/>
    <w:rsid w:val="00E75488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2391"/>
    <w:rsid w:val="00EA40DB"/>
    <w:rsid w:val="00EB0322"/>
    <w:rsid w:val="00EB16BD"/>
    <w:rsid w:val="00EB2371"/>
    <w:rsid w:val="00EB462E"/>
    <w:rsid w:val="00EB5F5A"/>
    <w:rsid w:val="00EC1B2B"/>
    <w:rsid w:val="00ED47AC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5B51"/>
    <w:rsid w:val="00F0681A"/>
    <w:rsid w:val="00F074B2"/>
    <w:rsid w:val="00F10B10"/>
    <w:rsid w:val="00F12746"/>
    <w:rsid w:val="00F16BCC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A009F"/>
    <w:rsid w:val="00FA49FC"/>
    <w:rsid w:val="00FA561A"/>
    <w:rsid w:val="00FB23C1"/>
    <w:rsid w:val="00FB3EF0"/>
    <w:rsid w:val="00FB648B"/>
    <w:rsid w:val="00FC285C"/>
    <w:rsid w:val="00FC34E7"/>
    <w:rsid w:val="00FC57B5"/>
    <w:rsid w:val="00FC7147"/>
    <w:rsid w:val="00FD0C09"/>
    <w:rsid w:val="00FD3F20"/>
    <w:rsid w:val="00FD5388"/>
    <w:rsid w:val="00FD5917"/>
    <w:rsid w:val="00FD78CA"/>
    <w:rsid w:val="00FE46EF"/>
    <w:rsid w:val="00FE56BD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918098C9778A23E01C6BF4FA325885F8C1E60707764565EA38B6DFB0FF5AFDF283BEBF3EB8497039975Fh7i6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10" Type="http://schemas.openxmlformats.org/officeDocument/2006/relationships/hyperlink" Target="consultantplus://offline/ref=5F2899041A1E022FD608256F7E2705920B71C001482963471634E41CBF24815B8BF9D26833BA6A3AE7D520P0V4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yperlink" Target="consultantplus://offline/ref=7A690FB5BDA854930CD4D5F85234C88AB68421009AEFAE123933E37448ECE2B8898DC60192644219DCC344nAk4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EC9E-2441-4E7C-9D0A-6E9E1EFD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4144</TotalTime>
  <Pages>38</Pages>
  <Words>7725</Words>
  <Characters>44036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764</cp:revision>
  <cp:lastPrinted>2019-12-25T13:26:00Z</cp:lastPrinted>
  <dcterms:created xsi:type="dcterms:W3CDTF">2016-12-05T10:24:00Z</dcterms:created>
  <dcterms:modified xsi:type="dcterms:W3CDTF">2022-12-20T11:41:00Z</dcterms:modified>
</cp:coreProperties>
</file>