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30C15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2F5871" w:rsidRDefault="002F5871" w:rsidP="002F58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2F5871" w:rsidRPr="00ED4EA6" w:rsidRDefault="002F5871" w:rsidP="002F587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4EA6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C428A2">
        <w:rPr>
          <w:rFonts w:ascii="Times New Roman" w:hAnsi="Times New Roman" w:cs="Times New Roman"/>
          <w:sz w:val="28"/>
          <w:szCs w:val="28"/>
        </w:rPr>
        <w:t>10 329,0</w:t>
      </w:r>
      <w:r w:rsidRPr="00ED4EA6">
        <w:rPr>
          <w:rFonts w:ascii="Times New Roman" w:hAnsi="Times New Roman" w:cs="Times New Roman"/>
          <w:sz w:val="28"/>
          <w:szCs w:val="28"/>
        </w:rPr>
        <w:t xml:space="preserve"> » заменить цифрами «10</w:t>
      </w:r>
      <w:r w:rsidR="00C428A2">
        <w:rPr>
          <w:rFonts w:ascii="Times New Roman" w:hAnsi="Times New Roman" w:cs="Times New Roman"/>
          <w:sz w:val="28"/>
          <w:szCs w:val="28"/>
        </w:rPr>
        <w:t> 415,9</w:t>
      </w:r>
      <w:r w:rsidRPr="00ED4EA6">
        <w:rPr>
          <w:rFonts w:ascii="Times New Roman" w:hAnsi="Times New Roman" w:cs="Times New Roman"/>
          <w:sz w:val="28"/>
          <w:szCs w:val="28"/>
        </w:rPr>
        <w:t>»;</w:t>
      </w:r>
    </w:p>
    <w:p w:rsidR="002F5871" w:rsidRPr="00482A8A" w:rsidRDefault="002F5871" w:rsidP="002F5871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28A2">
        <w:rPr>
          <w:rFonts w:ascii="Times New Roman" w:hAnsi="Times New Roman" w:cs="Times New Roman"/>
          <w:sz w:val="28"/>
          <w:szCs w:val="28"/>
        </w:rPr>
        <w:t>1 147,5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C428A2">
        <w:rPr>
          <w:rFonts w:ascii="Times New Roman" w:hAnsi="Times New Roman" w:cs="Times New Roman"/>
          <w:sz w:val="28"/>
          <w:szCs w:val="28"/>
        </w:rPr>
        <w:t>1 234,4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2F5871" w:rsidRPr="00482A8A" w:rsidRDefault="002F5871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AA9" w:rsidRPr="00657AA9" w:rsidRDefault="00871EBC" w:rsidP="00871EB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AA9" w:rsidRPr="008F4AB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AA9" w:rsidRPr="008F4ABC">
        <w:rPr>
          <w:rFonts w:ascii="Times New Roman" w:hAnsi="Times New Roman" w:cs="Times New Roman"/>
          <w:sz w:val="28"/>
          <w:szCs w:val="28"/>
        </w:rPr>
        <w:t>приложение 1 к решению изложить в следующей редакции:</w:t>
      </w:r>
    </w:p>
    <w:tbl>
      <w:tblPr>
        <w:tblW w:w="10918" w:type="dxa"/>
        <w:tblInd w:w="-6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7"/>
        <w:gridCol w:w="3560"/>
        <w:gridCol w:w="1260"/>
        <w:gridCol w:w="1276"/>
        <w:gridCol w:w="6"/>
        <w:gridCol w:w="1554"/>
        <w:gridCol w:w="12"/>
        <w:gridCol w:w="273"/>
      </w:tblGrid>
      <w:tr w:rsidR="00657AA9" w:rsidRPr="00987397" w:rsidTr="00BF618B">
        <w:trPr>
          <w:gridBefore w:val="1"/>
          <w:wBefore w:w="710" w:type="dxa"/>
          <w:trHeight w:val="583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7AA9" w:rsidRPr="00987397" w:rsidRDefault="00657AA9" w:rsidP="001565A4">
            <w:pPr>
              <w:pStyle w:val="af"/>
              <w:tabs>
                <w:tab w:val="left" w:pos="4678"/>
              </w:tabs>
              <w:ind w:left="1416"/>
              <w:jc w:val="right"/>
              <w:rPr>
                <w:b/>
              </w:rPr>
            </w:pP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2022 год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2023 и 2024 годов»</w:t>
            </w:r>
          </w:p>
          <w:p w:rsidR="00657AA9" w:rsidRPr="00987397" w:rsidRDefault="00657AA9" w:rsidP="001565A4">
            <w:pPr>
              <w:pStyle w:val="af"/>
              <w:ind w:left="1416"/>
              <w:jc w:val="right"/>
              <w:rPr>
                <w:b/>
              </w:rPr>
            </w:pPr>
          </w:p>
          <w:p w:rsidR="00657AA9" w:rsidRPr="00987397" w:rsidRDefault="00657AA9" w:rsidP="0015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местного бюджета на 2022 год и на плановый период 2023 и 2024 годов</w:t>
            </w:r>
          </w:p>
          <w:p w:rsidR="00657AA9" w:rsidRPr="00987397" w:rsidRDefault="00657AA9" w:rsidP="00156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 рублей)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3969"/>
              <w:gridCol w:w="1134"/>
              <w:gridCol w:w="1134"/>
              <w:gridCol w:w="1134"/>
            </w:tblGrid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</w:tc>
            </w:tr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AA9" w:rsidRPr="00987397" w:rsidTr="001565A4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4 909,3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5 013,4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5 121,9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657AA9" w:rsidRPr="00987397" w:rsidTr="001565A4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747,1</w:t>
                  </w:r>
                </w:p>
              </w:tc>
            </w:tr>
            <w:tr w:rsidR="00657AA9" w:rsidRPr="00987397" w:rsidTr="001565A4">
              <w:trPr>
                <w:trHeight w:val="239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1 01 02030 01 0000 110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НАЛОГИ НА СОВОКУПНЫЙ 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</w:tr>
            <w:tr w:rsidR="00657AA9" w:rsidRPr="00987397" w:rsidTr="001565A4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657AA9" w:rsidRPr="00987397" w:rsidTr="001565A4">
              <w:trPr>
                <w:trHeight w:val="205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657AA9" w:rsidRPr="00987397" w:rsidTr="001565A4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1 16 02020 02 0000 140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8205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8205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006,6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8205C0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3 060,3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8205C0" w:rsidRPr="00987397" w:rsidTr="00622831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05C0" w:rsidRPr="00622831" w:rsidRDefault="008205C0" w:rsidP="006228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205C0" w:rsidRPr="00987397" w:rsidTr="00622831">
              <w:trPr>
                <w:trHeight w:val="12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2620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на осуществление первичного воинского учета </w:t>
                  </w:r>
                  <w:r w:rsidR="002620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DE43B9" w:rsidRDefault="00DE43B9" w:rsidP="00DE43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BF618B">
              <w:trPr>
                <w:trHeight w:val="57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ind w:left="-2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1 799,4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2 02 40014 10 0000 150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BF618B">
              <w:trPr>
                <w:trHeight w:val="8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2 07 00000 00 0000 000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2 07 05000 10 0000 150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Hlk96798811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  <w:bookmarkEnd w:id="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2 07 05030 10 0001 150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lk96798844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безвозмездные поступления в бюджеты </w:t>
                  </w:r>
                  <w:proofErr w:type="gramStart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(Областной конкурс "Лучшее территориальное общественное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моуправление в Ростовской области")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8205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</w:tbl>
          <w:p w:rsidR="002F5871" w:rsidRDefault="00657AA9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58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F5871" w:rsidRDefault="002F5871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AA9" w:rsidRPr="00BF618B" w:rsidRDefault="002F5871" w:rsidP="00BF61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5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приложение 1 к решению изложить в следующей редакции:</w:t>
            </w:r>
          </w:p>
        </w:tc>
      </w:tr>
      <w:tr w:rsidR="002F5871" w:rsidRPr="00DF22FF" w:rsidTr="00BF618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10633" w:type="dxa"/>
            <w:gridSpan w:val="7"/>
            <w:shd w:val="clear" w:color="auto" w:fill="auto"/>
            <w:hideMark/>
          </w:tcPr>
          <w:p w:rsidR="002F5871" w:rsidRPr="006642ED" w:rsidRDefault="002F5871" w:rsidP="00AA229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2022 год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2023 и 2024 годов»</w:t>
            </w:r>
          </w:p>
          <w:p w:rsidR="002F5871" w:rsidRPr="006642ED" w:rsidRDefault="002F5871" w:rsidP="00BF618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871" w:rsidRPr="00BF618B" w:rsidRDefault="002F5871" w:rsidP="00BF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5" w:type="dxa"/>
            <w:gridSpan w:val="2"/>
          </w:tcPr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Pr="00DF22FF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B5618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2F5871" w:rsidRPr="006642ED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местного бюджета на 2022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2F5871" w:rsidRPr="006642ED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2023 и 2024 годов</w:t>
            </w:r>
          </w:p>
        </w:tc>
        <w:tc>
          <w:tcPr>
            <w:tcW w:w="285" w:type="dxa"/>
            <w:gridSpan w:val="2"/>
          </w:tcPr>
          <w:p w:rsidR="002F5871" w:rsidRPr="00DF22FF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2F5871" w:rsidRPr="00DF22FF" w:rsidRDefault="002F5871" w:rsidP="00AA2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71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2F5871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871" w:rsidRPr="00DF22FF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F5871" w:rsidRPr="008F4ABC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751333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751333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8F4ABC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751333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751333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F10172" w:rsidRDefault="002F5871" w:rsidP="00B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B561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B561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B561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5618A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5618A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5618A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5618A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2F5871" w:rsidRPr="00A2472C" w:rsidRDefault="00754FCC" w:rsidP="00A2472C">
      <w:pPr>
        <w:jc w:val="both"/>
        <w:rPr>
          <w:rFonts w:ascii="Times New Roman" w:hAnsi="Times New Roman" w:cs="Times New Roman"/>
          <w:color w:val="000000" w:themeColor="text1"/>
          <w:sz w:val="28"/>
        </w:rPr>
        <w:sectPr w:rsidR="002F5871" w:rsidRPr="00A2472C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</w:t>
      </w:r>
      <w:r w:rsidR="00B5618A" w:rsidRPr="00AB4D74">
        <w:rPr>
          <w:rFonts w:ascii="Times New Roman" w:hAnsi="Times New Roman" w:cs="Times New Roman"/>
          <w:sz w:val="28"/>
          <w:szCs w:val="28"/>
        </w:rPr>
        <w:t>)приложение</w:t>
      </w:r>
      <w:r w:rsidR="00B5618A" w:rsidRPr="008F4ABC">
        <w:rPr>
          <w:rFonts w:ascii="Times New Roman" w:hAnsi="Times New Roman" w:cs="Times New Roman"/>
          <w:sz w:val="28"/>
          <w:szCs w:val="28"/>
        </w:rPr>
        <w:t xml:space="preserve"> </w:t>
      </w:r>
      <w:r w:rsidR="00B5618A">
        <w:rPr>
          <w:rFonts w:ascii="Times New Roman" w:hAnsi="Times New Roman" w:cs="Times New Roman"/>
          <w:sz w:val="28"/>
          <w:szCs w:val="28"/>
        </w:rPr>
        <w:t>3</w:t>
      </w:r>
      <w:r w:rsidR="00B5618A"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</w:t>
      </w:r>
      <w:proofErr w:type="gramStart"/>
      <w:r w:rsidR="00B5618A" w:rsidRPr="008F4ABC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B5618A" w:rsidRPr="008F4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18A" w:rsidRPr="008F4ABC">
        <w:rPr>
          <w:rFonts w:ascii="Times New Roman" w:hAnsi="Times New Roman" w:cs="Times New Roman"/>
          <w:sz w:val="28"/>
          <w:szCs w:val="28"/>
        </w:rPr>
        <w:t>редакци</w:t>
      </w:r>
      <w:bookmarkStart w:id="2" w:name="RANGE!A1:C46"/>
      <w:bookmarkEnd w:id="2"/>
      <w:proofErr w:type="spellEnd"/>
    </w:p>
    <w:p w:rsidR="00AB4D74" w:rsidRDefault="00AB4D74" w:rsidP="00657AA9"/>
    <w:tbl>
      <w:tblPr>
        <w:tblpPr w:leftFromText="180" w:rightFromText="180" w:horzAnchor="margin" w:tblpY="536"/>
        <w:tblW w:w="151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EF5F5C" w:rsidRPr="002220BD" w:rsidTr="00317838">
        <w:trPr>
          <w:trHeight w:val="165"/>
        </w:trPr>
        <w:tc>
          <w:tcPr>
            <w:tcW w:w="15134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A2472C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0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234,4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6 064,9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826,6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80E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5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80E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1058,2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6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827,2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3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C56267">
              <w:trPr>
                <w:trHeight w:val="55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C56267">
              <w:trPr>
                <w:trHeight w:val="5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82A52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18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9B3E7F">
              <w:trPr>
                <w:trHeight w:val="71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риятиям в рамках непрограммных расходов органов местного самоуправления Ивановского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82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84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9B3E7F">
              <w:trPr>
                <w:trHeight w:val="235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9B3E7F">
              <w:trPr>
                <w:trHeight w:val="2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5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0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C0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28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EC5B28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754F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EC5B28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EC5B28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234,4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234,4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D45A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45AAE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827,2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9102EE">
                    <w:trPr>
                      <w:trHeight w:val="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9102EE">
                    <w:trPr>
                      <w:trHeight w:val="254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B7748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5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9102EE">
                    <w:trPr>
                      <w:trHeight w:val="1838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86057A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9102EE">
                    <w:trPr>
                      <w:trHeight w:val="155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EC5B28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AC4F0D" w:rsidRDefault="00754FCC" w:rsidP="00EC5B28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Pr="00715EFB" w:rsidRDefault="00120518" w:rsidP="00EC5B28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B4D74">
            <w:pPr>
              <w:tabs>
                <w:tab w:val="left" w:pos="4678"/>
              </w:tabs>
            </w:pPr>
          </w:p>
          <w:tbl>
            <w:tblPr>
              <w:tblW w:w="15461" w:type="dxa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61"/>
            </w:tblGrid>
            <w:tr w:rsidR="00EF5F5C" w:rsidRPr="002220BD" w:rsidTr="00317838">
              <w:trPr>
                <w:trHeight w:val="3686"/>
              </w:trPr>
              <w:tc>
                <w:tcPr>
                  <w:tcW w:w="15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EC5B28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EC5B28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80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584"/>
                  </w:tblGrid>
                  <w:tr w:rsidR="00EF5F5C" w:rsidRPr="002220BD" w:rsidTr="00317838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2A34E0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317838">
                    <w:trPr>
                      <w:trHeight w:val="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234,4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2A34E0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98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11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41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2A34E0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2A34E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317838">
                    <w:trPr>
                      <w:trHeight w:val="118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7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196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8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12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2A34E0">
                    <w:trPr>
                      <w:trHeight w:val="8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2A34E0">
                    <w:trPr>
                      <w:trHeight w:val="196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2A34E0">
                    <w:trPr>
                      <w:trHeight w:val="202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2A34E0">
                    <w:trPr>
                      <w:trHeight w:val="98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656,5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317838">
                    <w:trPr>
                      <w:trHeight w:val="118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656,5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2A34E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585</w:t>
                        </w:r>
                        <w:r w:rsidR="0082110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21102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827,2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2A34E0">
                    <w:trPr>
                      <w:trHeight w:val="134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317838">
                    <w:trPr>
                      <w:trHeight w:val="99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2A34E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2A34E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2A34E0">
                    <w:trPr>
                      <w:trHeight w:val="10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2A34E0">
                    <w:trPr>
                      <w:trHeight w:val="69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40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571A55" w:rsidRPr="002220BD" w:rsidRDefault="00571A55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6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2A34E0">
                    <w:trPr>
                      <w:trHeight w:val="167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2A34E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2A34E0">
                    <w:trPr>
                      <w:trHeight w:val="174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2A34E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EC5B28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EC5B28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C5B28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2A34E0">
                    <w:trPr>
                      <w:trHeight w:val="4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Default="0094230A" w:rsidP="00EC5B28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  <w:p w:rsidR="002A34E0" w:rsidRPr="002220BD" w:rsidRDefault="002A34E0" w:rsidP="00EC5B28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C5B28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C5B28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C5B28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EC5B28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2A34E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2A34E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6A7345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33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F5F5C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EC5B28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C5B28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901961" w:rsidRDefault="00901961" w:rsidP="00EC5B28">
                  <w:pPr>
                    <w:framePr w:hSpace="180" w:wrap="around" w:hAnchor="margin" w:y="536"/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F5C" w:rsidRPr="002220BD" w:rsidRDefault="00EF5F5C" w:rsidP="00EC5B28">
                  <w:pPr>
                    <w:framePr w:hSpace="180" w:wrap="around" w:hAnchor="margin" w:y="536"/>
                    <w:tabs>
                      <w:tab w:val="left" w:pos="13768"/>
                    </w:tabs>
                    <w:ind w:right="175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7A7EFC" w:rsidP="00EC5B28">
                  <w:pPr>
                    <w:framePr w:hSpace="180" w:wrap="around" w:hAnchor="margin" w:y="536"/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2A34E0">
      <w:pPr>
        <w:pStyle w:val="a7"/>
        <w:framePr w:h="8057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317838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14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D6069C" w:rsidRPr="00904CAE" w:rsidRDefault="00D6069C" w:rsidP="00D6069C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4CA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04CA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 w:rsidR="00EC5B28">
        <w:rPr>
          <w:rFonts w:ascii="Times New Roman" w:hAnsi="Times New Roman" w:cs="Times New Roman"/>
          <w:sz w:val="28"/>
          <w:szCs w:val="28"/>
        </w:rPr>
        <w:t>__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 w:rsidR="00D064A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 w:rsidR="00EC5B28">
        <w:rPr>
          <w:rFonts w:ascii="Times New Roman" w:hAnsi="Times New Roman" w:cs="Times New Roman"/>
          <w:sz w:val="28"/>
          <w:szCs w:val="28"/>
        </w:rPr>
        <w:t>__</w:t>
      </w:r>
      <w:bookmarkStart w:id="7" w:name="_GoBack"/>
      <w:bookmarkEnd w:id="7"/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15" w:rsidRDefault="00430C15" w:rsidP="00F74958">
      <w:pPr>
        <w:spacing w:after="0" w:line="240" w:lineRule="auto"/>
      </w:pPr>
      <w:r>
        <w:separator/>
      </w:r>
    </w:p>
  </w:endnote>
  <w:endnote w:type="continuationSeparator" w:id="0">
    <w:p w:rsidR="00430C15" w:rsidRDefault="00430C1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1" w:rsidRDefault="002F5871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F5871" w:rsidRDefault="002F587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1" w:rsidRDefault="002F5871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C5B28">
      <w:rPr>
        <w:rStyle w:val="af1"/>
        <w:noProof/>
      </w:rPr>
      <w:t>7</w:t>
    </w:r>
    <w:r>
      <w:rPr>
        <w:rStyle w:val="af1"/>
      </w:rPr>
      <w:fldChar w:fldCharType="end"/>
    </w:r>
  </w:p>
  <w:p w:rsidR="002F5871" w:rsidRDefault="002F5871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2F5871" w:rsidRDefault="002F5871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65A4" w:rsidRDefault="001565A4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C5B28">
      <w:rPr>
        <w:rStyle w:val="af1"/>
        <w:noProof/>
      </w:rPr>
      <w:t>35</w:t>
    </w:r>
    <w:r>
      <w:rPr>
        <w:rStyle w:val="af1"/>
      </w:rPr>
      <w:fldChar w:fldCharType="end"/>
    </w:r>
  </w:p>
  <w:p w:rsidR="001565A4" w:rsidRDefault="001565A4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1565A4" w:rsidRDefault="001565A4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15" w:rsidRDefault="00430C15" w:rsidP="00F74958">
      <w:pPr>
        <w:spacing w:after="0" w:line="240" w:lineRule="auto"/>
      </w:pPr>
      <w:r>
        <w:separator/>
      </w:r>
    </w:p>
  </w:footnote>
  <w:footnote w:type="continuationSeparator" w:id="0">
    <w:p w:rsidR="00430C15" w:rsidRDefault="00430C15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1" w:rsidRDefault="002F5871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F5871" w:rsidRDefault="002F58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1" w:rsidRDefault="002F5871" w:rsidP="00EB462E">
    <w:pPr>
      <w:pStyle w:val="a8"/>
      <w:framePr w:wrap="around" w:vAnchor="text" w:hAnchor="margin" w:xAlign="center" w:y="1"/>
      <w:rPr>
        <w:rStyle w:val="af1"/>
      </w:rPr>
    </w:pPr>
  </w:p>
  <w:p w:rsidR="002F5871" w:rsidRDefault="002F58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65A4" w:rsidRDefault="001565A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8"/>
      <w:framePr w:wrap="around" w:vAnchor="text" w:hAnchor="margin" w:xAlign="center" w:y="1"/>
      <w:rPr>
        <w:rStyle w:val="af1"/>
      </w:rPr>
    </w:pPr>
  </w:p>
  <w:p w:rsidR="001565A4" w:rsidRDefault="001565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209E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A2224"/>
    <w:rsid w:val="002A299C"/>
    <w:rsid w:val="002A34E0"/>
    <w:rsid w:val="002A6170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0C15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0985"/>
    <w:rsid w:val="004C1AC1"/>
    <w:rsid w:val="004C35F1"/>
    <w:rsid w:val="004C708F"/>
    <w:rsid w:val="004D06A4"/>
    <w:rsid w:val="004D15E2"/>
    <w:rsid w:val="004D1C78"/>
    <w:rsid w:val="004D48E2"/>
    <w:rsid w:val="004E016D"/>
    <w:rsid w:val="004E5568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06B0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5093"/>
    <w:rsid w:val="0086057A"/>
    <w:rsid w:val="00865CC3"/>
    <w:rsid w:val="00867A23"/>
    <w:rsid w:val="00871EBC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2F7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472C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06E0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B7098"/>
    <w:rsid w:val="00DC3E12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A52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C5B28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6E44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87B6-F21E-4627-BCC7-C6AE8239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35</Pages>
  <Words>6847</Words>
  <Characters>39032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715</cp:revision>
  <cp:lastPrinted>2022-05-25T08:22:00Z</cp:lastPrinted>
  <dcterms:created xsi:type="dcterms:W3CDTF">2016-12-05T10:24:00Z</dcterms:created>
  <dcterms:modified xsi:type="dcterms:W3CDTF">2022-08-01T08:41:00Z</dcterms:modified>
</cp:coreProperties>
</file>