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F3" w:rsidRPr="00D94CF3" w:rsidRDefault="00D94CF3" w:rsidP="00D94CF3">
      <w:pPr>
        <w:rPr>
          <w:rFonts w:ascii="Times New Roman" w:hAnsi="Times New Roman" w:cs="Times New Roman"/>
          <w:b/>
          <w:u w:val="single"/>
        </w:rPr>
      </w:pP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Администрация Ивановского сельского поселения</w:t>
      </w:r>
    </w:p>
    <w:tbl>
      <w:tblPr>
        <w:tblW w:w="0" w:type="auto"/>
        <w:tblInd w:w="-252" w:type="dxa"/>
        <w:tblBorders>
          <w:top w:val="single" w:sz="12" w:space="0" w:color="auto"/>
        </w:tblBorders>
        <w:tblLook w:val="0000"/>
      </w:tblPr>
      <w:tblGrid>
        <w:gridCol w:w="10102"/>
      </w:tblGrid>
      <w:tr w:rsidR="00D94CF3" w:rsidRPr="00D94CF3" w:rsidTr="00D94CF3">
        <w:trPr>
          <w:trHeight w:val="119"/>
        </w:trPr>
        <w:tc>
          <w:tcPr>
            <w:tcW w:w="10102" w:type="dxa"/>
          </w:tcPr>
          <w:p w:rsidR="00D94CF3" w:rsidRPr="00D94CF3" w:rsidRDefault="00D94CF3" w:rsidP="00347EC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94CF3" w:rsidRPr="00D94CF3" w:rsidRDefault="00D94CF3" w:rsidP="00347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7B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4CF3" w:rsidRPr="00D94CF3" w:rsidRDefault="00D94CF3" w:rsidP="00347EC9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4CF3" w:rsidRPr="00D94CF3" w:rsidRDefault="00937D7C" w:rsidP="00347EC9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2022 г.                       </w:t>
      </w:r>
      <w:r w:rsidR="00347EC9">
        <w:rPr>
          <w:rFonts w:ascii="Times New Roman" w:hAnsi="Times New Roman" w:cs="Times New Roman"/>
          <w:sz w:val="28"/>
          <w:szCs w:val="28"/>
        </w:rPr>
        <w:t xml:space="preserve">   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    с. Ивановка</w:t>
      </w:r>
      <w:r w:rsidR="00D94CF3" w:rsidRPr="00D94CF3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301F14" w:rsidRPr="00301F14" w:rsidRDefault="00301F14" w:rsidP="00347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F14" w:rsidRPr="00301F14" w:rsidRDefault="00301F14" w:rsidP="00D9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CF3" w:rsidRPr="002F38DD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</w:t>
      </w:r>
    </w:p>
    <w:p w:rsidR="00626E32" w:rsidRPr="002F38DD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звене территориальной подсистемы единой</w:t>
      </w:r>
    </w:p>
    <w:p w:rsidR="00347EC9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государ</w:t>
      </w:r>
      <w:r w:rsidR="00347EC9">
        <w:rPr>
          <w:rFonts w:ascii="Times New Roman" w:hAnsi="Times New Roman" w:cs="Times New Roman"/>
          <w:sz w:val="28"/>
          <w:szCs w:val="28"/>
        </w:rPr>
        <w:t xml:space="preserve">ственной системы предупреждения </w:t>
      </w:r>
      <w:r w:rsidRPr="002F38DD">
        <w:rPr>
          <w:rFonts w:ascii="Times New Roman" w:hAnsi="Times New Roman" w:cs="Times New Roman"/>
          <w:sz w:val="28"/>
          <w:szCs w:val="28"/>
        </w:rPr>
        <w:t>и </w:t>
      </w:r>
    </w:p>
    <w:p w:rsidR="00626E32" w:rsidRPr="002F38DD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ликвидации чрезвычайных ситуаций на территории</w:t>
      </w:r>
    </w:p>
    <w:p w:rsidR="00626E32" w:rsidRPr="002F38DD" w:rsidRDefault="00D94CF3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Ивановского</w:t>
      </w:r>
      <w:r w:rsidR="0045297C" w:rsidRPr="002F38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6E32" w:rsidRPr="002F38DD">
        <w:rPr>
          <w:rFonts w:ascii="Times New Roman" w:hAnsi="Times New Roman" w:cs="Times New Roman"/>
          <w:sz w:val="28"/>
          <w:szCs w:val="28"/>
        </w:rPr>
        <w:t>»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 </w:t>
      </w:r>
    </w:p>
    <w:p w:rsidR="00626E32" w:rsidRPr="00DB23BC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14">
        <w:rPr>
          <w:rFonts w:ascii="Times New Roman" w:hAnsi="Times New Roman" w:cs="Times New Roman"/>
          <w:sz w:val="24"/>
          <w:szCs w:val="24"/>
        </w:rPr>
        <w:t> </w:t>
      </w:r>
    </w:p>
    <w:p w:rsidR="0045297C" w:rsidRPr="00DB23BC" w:rsidRDefault="00D94CF3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97C" w:rsidRPr="00DB23BC">
        <w:rPr>
          <w:rFonts w:ascii="Times New Roman" w:hAnsi="Times New Roman" w:cs="Times New Roman"/>
          <w:sz w:val="28"/>
          <w:szCs w:val="28"/>
        </w:rPr>
        <w:t xml:space="preserve"> </w:t>
      </w:r>
      <w:r w:rsidR="00626E32" w:rsidRPr="00DB23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</w:t>
      </w:r>
    </w:p>
    <w:p w:rsidR="0045297C" w:rsidRPr="00DB23BC" w:rsidRDefault="0045297C" w:rsidP="00452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32" w:rsidRPr="00DB23BC" w:rsidRDefault="00D94CF3" w:rsidP="00452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26E32" w:rsidRPr="00DB23BC">
        <w:rPr>
          <w:rFonts w:ascii="Times New Roman" w:hAnsi="Times New Roman" w:cs="Times New Roman"/>
          <w:b/>
          <w:sz w:val="28"/>
          <w:szCs w:val="28"/>
        </w:rPr>
        <w:t>:</w:t>
      </w:r>
    </w:p>
    <w:p w:rsidR="00626E32" w:rsidRPr="00DB23BC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3B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26E32" w:rsidRPr="00DB23BC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3BC">
        <w:rPr>
          <w:rFonts w:ascii="Times New Roman" w:hAnsi="Times New Roman" w:cs="Times New Roman"/>
          <w:sz w:val="28"/>
          <w:szCs w:val="28"/>
        </w:rPr>
        <w:t>1.1. Положение о муниципальном звене территориальной подсистемы единой государственной системы предупреждения и ликвидации чрезвычай</w:t>
      </w:r>
      <w:r w:rsidR="00DB23BC" w:rsidRPr="00DB23BC">
        <w:rPr>
          <w:rFonts w:ascii="Times New Roman" w:hAnsi="Times New Roman" w:cs="Times New Roman"/>
          <w:sz w:val="28"/>
          <w:szCs w:val="28"/>
        </w:rPr>
        <w:t xml:space="preserve">ных ситуаций на территории </w:t>
      </w:r>
      <w:r w:rsidR="00D94CF3">
        <w:rPr>
          <w:rFonts w:ascii="Times New Roman" w:hAnsi="Times New Roman" w:cs="Times New Roman"/>
          <w:sz w:val="28"/>
          <w:szCs w:val="28"/>
        </w:rPr>
        <w:t>Ивановского</w:t>
      </w:r>
      <w:r w:rsidRPr="00DB23BC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626E32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3BC">
        <w:rPr>
          <w:rFonts w:ascii="Times New Roman" w:hAnsi="Times New Roman" w:cs="Times New Roman"/>
          <w:sz w:val="28"/>
          <w:szCs w:val="28"/>
        </w:rPr>
        <w:t xml:space="preserve">1.2. Структуру 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D94CF3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DB23BC">
        <w:rPr>
          <w:rFonts w:ascii="Times New Roman" w:hAnsi="Times New Roman" w:cs="Times New Roman"/>
          <w:sz w:val="28"/>
          <w:szCs w:val="28"/>
        </w:rPr>
        <w:t>сельского поселения (Приложение № 2).</w:t>
      </w:r>
    </w:p>
    <w:p w:rsidR="005A0A9C" w:rsidRPr="005A0A9C" w:rsidRDefault="005A0A9C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A9C"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</w:t>
      </w:r>
      <w:r w:rsidRPr="005A0A9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2.2014 № 28 «Об утверждении П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оложения о муниципальном</w:t>
      </w:r>
      <w:r w:rsidRPr="005A0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звене территориальной подсистемы единой государственной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 предупреждения и ликвидации чрезвычайных ситуаций на территории Ивановского сельского поселения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A0A9C">
        <w:rPr>
          <w:rFonts w:ascii="Times New Roman" w:hAnsi="Times New Roman" w:cs="Times New Roman"/>
          <w:sz w:val="28"/>
          <w:szCs w:val="28"/>
        </w:rPr>
        <w:t>.</w:t>
      </w:r>
    </w:p>
    <w:p w:rsidR="00626E32" w:rsidRPr="00DB23BC" w:rsidRDefault="005A0A9C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6E32" w:rsidRPr="00DB23BC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администраций </w:t>
      </w:r>
      <w:r w:rsidR="00D94CF3">
        <w:rPr>
          <w:rFonts w:ascii="Times New Roman" w:hAnsi="Times New Roman" w:cs="Times New Roman"/>
          <w:sz w:val="28"/>
          <w:szCs w:val="28"/>
        </w:rPr>
        <w:t>Ивановского</w:t>
      </w:r>
      <w:r w:rsidR="008514D2" w:rsidRPr="00DB23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6E32" w:rsidRPr="00DB23BC">
        <w:rPr>
          <w:rFonts w:ascii="Times New Roman" w:hAnsi="Times New Roman" w:cs="Times New Roman"/>
          <w:sz w:val="28"/>
          <w:szCs w:val="28"/>
        </w:rPr>
        <w:t xml:space="preserve"> разработать и утвердить положения, структуру, состав сил и средств объектовых звеньев муниципального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</w:p>
    <w:p w:rsidR="00D94CF3" w:rsidRPr="00D94CF3" w:rsidRDefault="005A0A9C" w:rsidP="00301F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26E32" w:rsidRPr="00D94CF3">
        <w:rPr>
          <w:rFonts w:ascii="Times New Roman" w:hAnsi="Times New Roman" w:cs="Times New Roman"/>
          <w:sz w:val="28"/>
          <w:szCs w:val="28"/>
        </w:rPr>
        <w:t xml:space="preserve">. 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путём размещения на информационном стенде в администрации муниципального образования </w:t>
      </w:r>
      <w:r w:rsidR="00D94CF3" w:rsidRPr="00D94CF3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Ивановского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администрации муниципального образования </w:t>
      </w:r>
      <w:r w:rsidR="00D94CF3" w:rsidRPr="00D94CF3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Ивановского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D94CF3" w:rsidRPr="00D94CF3" w:rsidRDefault="005A0A9C" w:rsidP="00D94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4CF3" w:rsidRPr="00D94CF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301F14" w:rsidRPr="00D94CF3" w:rsidRDefault="005A0A9C" w:rsidP="00D94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F14" w:rsidRPr="00D94CF3">
        <w:rPr>
          <w:rFonts w:ascii="Times New Roman" w:hAnsi="Times New Roman" w:cs="Times New Roman"/>
          <w:sz w:val="28"/>
          <w:szCs w:val="28"/>
        </w:rPr>
        <w:t>.</w:t>
      </w:r>
      <w:r w:rsidR="002F38DD">
        <w:rPr>
          <w:rFonts w:ascii="Times New Roman" w:hAnsi="Times New Roman" w:cs="Times New Roman"/>
          <w:sz w:val="28"/>
          <w:szCs w:val="28"/>
        </w:rPr>
        <w:t xml:space="preserve">   </w:t>
      </w:r>
      <w:r w:rsidR="00301F14" w:rsidRPr="00D94CF3">
        <w:rPr>
          <w:rFonts w:ascii="Times New Roman" w:hAnsi="Times New Roman" w:cs="Times New Roman"/>
          <w:sz w:val="28"/>
          <w:szCs w:val="28"/>
        </w:rPr>
        <w:t xml:space="preserve"> Контроль  исполнения настоящего постановления оставляю за собой.</w:t>
      </w:r>
    </w:p>
    <w:p w:rsidR="00626E32" w:rsidRPr="00D94CF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> </w:t>
      </w:r>
    </w:p>
    <w:p w:rsidR="00626E32" w:rsidRPr="00D94CF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> </w:t>
      </w:r>
    </w:p>
    <w:p w:rsidR="00D94CF3" w:rsidRPr="00D94CF3" w:rsidRDefault="00D94CF3" w:rsidP="00D94CF3">
      <w:pPr>
        <w:rPr>
          <w:rFonts w:ascii="Times New Roman" w:hAnsi="Times New Roman" w:cs="Times New Roman"/>
          <w:sz w:val="28"/>
          <w:szCs w:val="28"/>
        </w:rPr>
      </w:pPr>
    </w:p>
    <w:p w:rsidR="00D94CF3" w:rsidRPr="00D94CF3" w:rsidRDefault="00D94CF3" w:rsidP="00347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94CF3" w:rsidRPr="00D94CF3" w:rsidRDefault="00D94CF3" w:rsidP="00347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>Ивановского сельского поселения                                        О.В. Безниско</w:t>
      </w:r>
    </w:p>
    <w:p w:rsidR="00D94CF3" w:rsidRPr="00D94CF3" w:rsidRDefault="00D94CF3" w:rsidP="00347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CF3" w:rsidRPr="00D94CF3" w:rsidRDefault="00D94CF3" w:rsidP="00347EC9">
      <w:pPr>
        <w:tabs>
          <w:tab w:val="left" w:pos="6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94CF3" w:rsidRPr="00D94CF3" w:rsidRDefault="00D94CF3" w:rsidP="00D94CF3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</w:p>
    <w:p w:rsidR="00D94CF3" w:rsidRPr="00D94CF3" w:rsidRDefault="00D94CF3" w:rsidP="00D94CF3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</w:p>
    <w:p w:rsidR="00D94CF3" w:rsidRPr="00D94CF3" w:rsidRDefault="00D94CF3" w:rsidP="00D94CF3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</w:p>
    <w:p w:rsidR="00D94CF3" w:rsidRPr="002F38DD" w:rsidRDefault="00D94CF3" w:rsidP="00347EC9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38DD">
        <w:rPr>
          <w:rFonts w:ascii="Times New Roman" w:hAnsi="Times New Roman" w:cs="Times New Roman"/>
          <w:sz w:val="24"/>
          <w:szCs w:val="24"/>
        </w:rPr>
        <w:t>Вносит постановление</w:t>
      </w:r>
    </w:p>
    <w:p w:rsidR="002F38DD" w:rsidRDefault="00D94CF3" w:rsidP="00347EC9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38D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2F38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38DD">
        <w:rPr>
          <w:rFonts w:ascii="Times New Roman" w:hAnsi="Times New Roman" w:cs="Times New Roman"/>
          <w:sz w:val="24"/>
          <w:szCs w:val="24"/>
        </w:rPr>
        <w:t xml:space="preserve"> категории по ЧС и ПБ           </w:t>
      </w:r>
      <w:r w:rsidR="002F38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94CF3" w:rsidRPr="002F38DD" w:rsidRDefault="00D94CF3" w:rsidP="00347EC9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38DD">
        <w:rPr>
          <w:rFonts w:ascii="Times New Roman" w:hAnsi="Times New Roman" w:cs="Times New Roman"/>
          <w:sz w:val="24"/>
          <w:szCs w:val="24"/>
        </w:rPr>
        <w:t>Симоненко Г.И.</w:t>
      </w:r>
    </w:p>
    <w:p w:rsidR="00D94CF3" w:rsidRDefault="00D94CF3" w:rsidP="00D94CF3">
      <w:pPr>
        <w:pStyle w:val="2"/>
        <w:spacing w:before="0"/>
        <w:ind w:left="5387"/>
        <w:jc w:val="center"/>
        <w:rPr>
          <w:b w:val="0"/>
          <w:sz w:val="24"/>
          <w:szCs w:val="24"/>
        </w:rPr>
      </w:pPr>
    </w:p>
    <w:p w:rsidR="00D94CF3" w:rsidRDefault="00D94CF3" w:rsidP="00D94CF3">
      <w:pPr>
        <w:pStyle w:val="2"/>
        <w:spacing w:before="0"/>
        <w:ind w:left="5387"/>
        <w:jc w:val="right"/>
        <w:rPr>
          <w:b w:val="0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Pr="00126F3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32" w:rsidRPr="00126F3C" w:rsidRDefault="00626E32" w:rsidP="0062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6E3B" w:rsidRPr="00006E3B" w:rsidRDefault="00006E3B" w:rsidP="00006E3B">
      <w:pPr>
        <w:keepNext/>
        <w:spacing w:after="0"/>
        <w:ind w:firstLine="720"/>
        <w:jc w:val="right"/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006E3B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006E3B">
        <w:rPr>
          <w:rStyle w:val="a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</w:t>
      </w:r>
      <w:r w:rsidRPr="00006E3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006E3B"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дминистрации </w:t>
      </w:r>
    </w:p>
    <w:p w:rsidR="00006E3B" w:rsidRPr="00006E3B" w:rsidRDefault="00006E3B" w:rsidP="00006E3B">
      <w:pPr>
        <w:keepNext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 xml:space="preserve">Ивановского сельского поселения  </w:t>
      </w:r>
    </w:p>
    <w:p w:rsidR="00006E3B" w:rsidRPr="00006E3B" w:rsidRDefault="00006E3B" w:rsidP="00006E3B">
      <w:pPr>
        <w:keepNext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058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37D7C">
        <w:rPr>
          <w:rFonts w:ascii="Times New Roman" w:hAnsi="Times New Roman" w:cs="Times New Roman"/>
          <w:sz w:val="24"/>
          <w:szCs w:val="24"/>
        </w:rPr>
        <w:t>от 23.06.</w:t>
      </w:r>
      <w:r w:rsidRPr="00006E3B">
        <w:rPr>
          <w:rFonts w:ascii="Times New Roman" w:hAnsi="Times New Roman" w:cs="Times New Roman"/>
          <w:sz w:val="24"/>
          <w:szCs w:val="24"/>
        </w:rPr>
        <w:t>2022 г. №</w:t>
      </w:r>
      <w:r w:rsidR="00937D7C">
        <w:rPr>
          <w:rFonts w:ascii="Times New Roman" w:hAnsi="Times New Roman" w:cs="Times New Roman"/>
          <w:sz w:val="24"/>
          <w:szCs w:val="24"/>
        </w:rPr>
        <w:t>69</w:t>
      </w:r>
    </w:p>
    <w:p w:rsidR="00626E32" w:rsidRPr="00096253" w:rsidRDefault="00626E32" w:rsidP="000962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> </w:t>
      </w:r>
    </w:p>
    <w:p w:rsidR="00301F14" w:rsidRPr="00096253" w:rsidRDefault="00626E32" w:rsidP="00096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B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B23BC">
        <w:rPr>
          <w:rFonts w:ascii="Times New Roman" w:hAnsi="Times New Roman" w:cs="Times New Roman"/>
          <w:b/>
          <w:sz w:val="28"/>
          <w:szCs w:val="28"/>
        </w:rPr>
        <w:br/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006E3B">
        <w:rPr>
          <w:rFonts w:ascii="Times New Roman" w:hAnsi="Times New Roman" w:cs="Times New Roman"/>
          <w:b/>
          <w:sz w:val="28"/>
          <w:szCs w:val="28"/>
        </w:rPr>
        <w:t>Ивано</w:t>
      </w:r>
      <w:r w:rsidR="00D94CF3">
        <w:rPr>
          <w:rFonts w:ascii="Times New Roman" w:hAnsi="Times New Roman" w:cs="Times New Roman"/>
          <w:b/>
          <w:sz w:val="28"/>
          <w:szCs w:val="28"/>
        </w:rPr>
        <w:t>вского</w:t>
      </w:r>
      <w:r w:rsidR="000962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14">
        <w:rPr>
          <w:rFonts w:ascii="Times New Roman" w:hAnsi="Times New Roman" w:cs="Times New Roman"/>
          <w:sz w:val="24"/>
          <w:szCs w:val="24"/>
        </w:rPr>
        <w:t>1</w:t>
      </w:r>
      <w:r w:rsidRPr="00514C93">
        <w:rPr>
          <w:rFonts w:ascii="Times New Roman" w:hAnsi="Times New Roman" w:cs="Times New Roman"/>
          <w:sz w:val="28"/>
          <w:szCs w:val="28"/>
        </w:rPr>
        <w:t>. Настоящее Положение определяет порядок организации и функционирования муниципального звена территориальной подсистемы единой государственной системы предупреждения и ликвидации чрезвычайных ситуаций на территории муниц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94CF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(далее - сельское звено ТП РСЧС).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2. 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муниц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94CF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организаций, предприятий и учреждений муниципального образован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ия </w:t>
      </w:r>
      <w:r w:rsidR="0009625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г. № 68-ФЗ «О защите населения и территорий от чрезвычайных ситуаций природного и техногенного характера».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3. Сельское звено ТП РСЧС создается для предупреждения и ликвидации чрезвычайных ситуаций в пределах границ муниципального о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D94CF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в его состав входят объектовые звенья, находящиеся на территории </w:t>
      </w:r>
      <w:r w:rsidR="00D94CF3">
        <w:rPr>
          <w:rFonts w:ascii="Times New Roman" w:hAnsi="Times New Roman" w:cs="Times New Roman"/>
          <w:sz w:val="28"/>
          <w:szCs w:val="28"/>
        </w:rPr>
        <w:t>Ивановского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="00D46862" w:rsidRPr="00514C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4C93">
        <w:rPr>
          <w:rFonts w:ascii="Times New Roman" w:hAnsi="Times New Roman" w:cs="Times New Roman"/>
          <w:sz w:val="28"/>
          <w:szCs w:val="28"/>
        </w:rPr>
        <w:t>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4. Сельское звено ТП РСЧС включает два уровня: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5. Координационными органами сельского звена ТП РСЧС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муниципальном уровне - комиссия по предупреждению и ликвидации чрезвычайных ситуаций и обеспечению пожарной безопасности администрации муниц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94CF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руководителями организаций.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Ростовской области и правовыми актами администрации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единая дежурно-диспетчерская служба;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дежурно-диспетчерские службы администрации муници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Органы создаются и осуществляют свою деятельность в соответствии с действующим законодательством Российской Федерации, законодательством Ростовской области, правовыми актами администрации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  и решениями руководителей организаций (объектов).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8. К силам и средствам сельского звена ТП РСЧС относятся специально подготовленные силы и средства администрации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</w:p>
    <w:p w:rsidR="00626E32" w:rsidRPr="00514C93" w:rsidRDefault="00C7765A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Ивановское</w:t>
      </w:r>
      <w:r w:rsidR="00626E32"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 и общественных объединений, расположенных в границах сельского поселения, предназначенные и выделяемые (привлекаемые) для предупреждения и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Основу сил и средств постоянной готовности составляют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Перечень сил постоянной готовности сельского звена ТП РСЧС входит в перечень сил постоянной готовности территориальной подсистемы Ростовской области единой государственной системы предупреждения и ликвидации чрезвычайных ситуаций, утверждаемой постановлением Губернатора Ростовской области «О территориальной подсистеме Ростовской области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 последстви</w:t>
      </w:r>
      <w:r w:rsidR="005A79EC" w:rsidRPr="00514C93">
        <w:rPr>
          <w:rFonts w:ascii="Times New Roman" w:hAnsi="Times New Roman" w:cs="Times New Roman"/>
          <w:sz w:val="28"/>
          <w:szCs w:val="28"/>
        </w:rPr>
        <w:t>й стихийных бедствий по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области), и определяется приложением к Плану действий по предупреждению и ликвидации чрезвычайных ситуаций природного и техногенного характера, утверждаемому главой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Состав и структуру сил постоянной готовности определяют создающие их органы местного самоуправления </w:t>
      </w:r>
      <w:r w:rsidR="005A79EC" w:rsidRPr="00514C93">
        <w:rPr>
          <w:rFonts w:ascii="Times New Roman" w:hAnsi="Times New Roman" w:cs="Times New Roman"/>
          <w:sz w:val="28"/>
          <w:szCs w:val="28"/>
        </w:rPr>
        <w:t>муни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сельского поселения осуществляет в установленном порядке комитет гражданской защиты населения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347EC9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 решению органо</w:t>
      </w:r>
      <w:r w:rsidR="00523A7F" w:rsidRPr="00514C93">
        <w:rPr>
          <w:rFonts w:ascii="Times New Roman" w:hAnsi="Times New Roman" w:cs="Times New Roman"/>
          <w:sz w:val="28"/>
          <w:szCs w:val="28"/>
        </w:rPr>
        <w:t>в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области,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руководителей организаций, осуществляющих руководство деятельностью указанных служб и формирований.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11. Для ликвидации чрезвычайных ситуаций создаются и используются: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резервы финансовых и материальных ресурсов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организаций и общественных объединений муниципального образовани</w:t>
      </w:r>
      <w:r w:rsidR="00AE32B0" w:rsidRPr="00514C93">
        <w:rPr>
          <w:rFonts w:ascii="Times New Roman" w:hAnsi="Times New Roman" w:cs="Times New Roman"/>
          <w:sz w:val="28"/>
          <w:szCs w:val="28"/>
        </w:rPr>
        <w:t>я</w:t>
      </w:r>
      <w:r w:rsidR="00C7765A" w:rsidRPr="00C7765A">
        <w:rPr>
          <w:rFonts w:ascii="Times New Roman" w:hAnsi="Times New Roman" w:cs="Times New Roman"/>
          <w:sz w:val="28"/>
          <w:szCs w:val="28"/>
        </w:rPr>
        <w:t xml:space="preserve">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="00C7765A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на объектовом уровне - решением руководителей организаций.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 сельского звена ТП РСЧС, а также контроль за их созданием, хранением, использованием и восполнением устанавливаются создающим их органом.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организациями в порядке, установленном Правительством Российской Федерации, нормативными право</w:t>
      </w:r>
      <w:r w:rsidR="005A79EC" w:rsidRPr="00514C93">
        <w:rPr>
          <w:rFonts w:ascii="Times New Roman" w:hAnsi="Times New Roman" w:cs="Times New Roman"/>
          <w:sz w:val="28"/>
          <w:szCs w:val="28"/>
        </w:rPr>
        <w:t>выми актами Губернатора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 и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</w:t>
      </w:r>
      <w:r w:rsidR="005A79EC" w:rsidRPr="00514C93">
        <w:rPr>
          <w:rFonts w:ascii="Times New Roman" w:hAnsi="Times New Roman" w:cs="Times New Roman"/>
          <w:sz w:val="28"/>
          <w:szCs w:val="28"/>
        </w:rPr>
        <w:t>и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разрабатываемого администрацией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</w:t>
      </w:r>
      <w:r w:rsidR="005A79EC" w:rsidRPr="00514C93">
        <w:rPr>
          <w:rFonts w:ascii="Times New Roman" w:hAnsi="Times New Roman" w:cs="Times New Roman"/>
          <w:sz w:val="28"/>
          <w:szCs w:val="28"/>
        </w:rPr>
        <w:t>й стихийных бедствий по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14. При отсутствии угрозы возникновения чрезвычайных ситуаций на объектах, территории сельского поселения органы управления и силы сельского звена ТП РСЧС функционируют в режиме повседневной деятельности.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Решениями главы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местный уровень реагирования - решением главы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при ликвидации чрезвычайной ситуации силами и средствами организаций и органов местного самоуправления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оказавшимися в зоне чрезвычайной ситуации, если зона чрезвычайной ситуации находится в пределах территории сельского поселения;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региональный (межмуниципальный) уровень реагирования</w:t>
      </w:r>
      <w:r w:rsidR="005A79EC" w:rsidRPr="00514C93">
        <w:rPr>
          <w:rFonts w:ascii="Times New Roman" w:hAnsi="Times New Roman" w:cs="Times New Roman"/>
          <w:sz w:val="28"/>
          <w:szCs w:val="28"/>
        </w:rPr>
        <w:t xml:space="preserve"> - решением Губернатора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 при ликвидации чрезвычайной ситуации силами и средствами организаций, органов местного самоуправления </w:t>
      </w:r>
      <w:r w:rsid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органо</w:t>
      </w:r>
      <w:r w:rsidR="005A79EC" w:rsidRPr="00514C93">
        <w:rPr>
          <w:rFonts w:ascii="Times New Roman" w:hAnsi="Times New Roman" w:cs="Times New Roman"/>
          <w:sz w:val="28"/>
          <w:szCs w:val="28"/>
        </w:rPr>
        <w:t>в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сельского поселения, если зона чрезвычайной ситуации находитс</w:t>
      </w:r>
      <w:r w:rsidR="005A79EC" w:rsidRPr="00514C93">
        <w:rPr>
          <w:rFonts w:ascii="Times New Roman" w:hAnsi="Times New Roman" w:cs="Times New Roman"/>
          <w:sz w:val="28"/>
          <w:szCs w:val="28"/>
        </w:rPr>
        <w:t>я в пределах территории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16. Решениями главы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>м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границы территории, на которой может возникнуть чрезвычайная ситуация, или границы зоны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поселение, руководители организаций отменяют установленные режимы функционирования.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18.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или должностное лицо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определяет порядок разбронирования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определяет порядок использования транспортных средств, средств связи и оповещения, а также иного имущества органов местного самоуправления </w:t>
      </w:r>
      <w:r w:rsidR="005A79EC" w:rsidRPr="00514C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32B0" w:rsidRPr="00514C93">
        <w:rPr>
          <w:rFonts w:ascii="Times New Roman" w:hAnsi="Times New Roman" w:cs="Times New Roman"/>
          <w:sz w:val="28"/>
          <w:szCs w:val="28"/>
        </w:rPr>
        <w:t>образования</w:t>
      </w:r>
      <w:r w:rsidR="00AC5A04" w:rsidRPr="00AC5A04">
        <w:rPr>
          <w:rFonts w:ascii="Times New Roman" w:hAnsi="Times New Roman" w:cs="Times New Roman"/>
          <w:sz w:val="28"/>
          <w:szCs w:val="28"/>
        </w:rPr>
        <w:t xml:space="preserve">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="00AC5A04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 и организаций;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проводит эвакуационные мероприятия,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руководителей организаций, на территории которых произошла чрезвычайная ситуация.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19.1. В режиме повседневной деятельности: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AE32B0" w:rsidRPr="00514C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C5A04" w:rsidRPr="00AC5A04">
        <w:rPr>
          <w:rFonts w:ascii="Times New Roman" w:hAnsi="Times New Roman" w:cs="Times New Roman"/>
          <w:sz w:val="28"/>
          <w:szCs w:val="28"/>
        </w:rPr>
        <w:t xml:space="preserve">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="00AC5A04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19.2. В режиме повышенной готовности: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оповещение главы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C4BBE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организаций, населения о возможности возникновения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19.3. В режиме чрезвычайной ситуации: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оповещение главы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>муниципа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председателя комиссии по предупреждению и ликвидации чрезвычайных ситуаций и обеспечению пожарной безопасности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органов управления и сил сельского звена ТП РСЧС, руководителей организаций, а также населения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о возникающих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организация и поддержание непрерывного взаимодействия органов местного самоуправления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организаций. Поддержание непрерывного взаимодействия с органам</w:t>
      </w:r>
      <w:r w:rsidR="005A79EC" w:rsidRPr="00514C93">
        <w:rPr>
          <w:rFonts w:ascii="Times New Roman" w:hAnsi="Times New Roman" w:cs="Times New Roman"/>
          <w:sz w:val="28"/>
          <w:szCs w:val="28"/>
        </w:rPr>
        <w:t>и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 и территориальными органами управления федеральных органов исполнительной власти;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по жизнеобеспечению населения в чрезвычайных ситуациях.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Ликвидация чрезвычайных ситуаций осуществляется: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локальной - силами и средствами организаций;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муниципальной - силами и средствами сельского звена ТП РСЧС;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межмуниципальной - силами и средствами сельского звена ТП РСЧС, органо</w:t>
      </w:r>
      <w:r w:rsidR="005A79EC" w:rsidRPr="00514C93">
        <w:rPr>
          <w:rFonts w:ascii="Times New Roman" w:hAnsi="Times New Roman" w:cs="Times New Roman"/>
          <w:sz w:val="28"/>
          <w:szCs w:val="28"/>
        </w:rPr>
        <w:t>в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области, оказавшихся в зоне чрезвычайной ситуации.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 к полномочиям которых отнесена ликвидация чрезвычайных ситуаций.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21. Финансовое обеспечение функционирования сельского звена ТП РСЧС осуществляется за счет средств бюджета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</w:t>
      </w:r>
      <w:r w:rsidR="005A79EC" w:rsidRPr="00514C93">
        <w:rPr>
          <w:rFonts w:ascii="Times New Roman" w:hAnsi="Times New Roman" w:cs="Times New Roman"/>
          <w:sz w:val="28"/>
          <w:szCs w:val="28"/>
        </w:rPr>
        <w:t>твом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 и правовыми актами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086134" w:rsidRDefault="00086134" w:rsidP="0062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Pr="00514C93" w:rsidRDefault="00347EC9" w:rsidP="0062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134" w:rsidRPr="00006E3B" w:rsidRDefault="00AC5A04" w:rsidP="00AC5A04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086134" w:rsidRPr="00006E3B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Приложение № 2</w:t>
      </w:r>
    </w:p>
    <w:p w:rsidR="00086134" w:rsidRPr="00006E3B" w:rsidRDefault="00086134" w:rsidP="00086134">
      <w:pPr>
        <w:keepNext/>
        <w:spacing w:after="0"/>
        <w:ind w:firstLine="720"/>
        <w:jc w:val="right"/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006E3B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006E3B">
        <w:rPr>
          <w:rStyle w:val="a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</w:t>
      </w:r>
      <w:r w:rsidRPr="00006E3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006E3B"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дминистрации </w:t>
      </w:r>
    </w:p>
    <w:p w:rsidR="00086134" w:rsidRPr="00006E3B" w:rsidRDefault="00217D0A" w:rsidP="00086134">
      <w:pPr>
        <w:keepNext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>Ивановского</w:t>
      </w:r>
      <w:r w:rsidR="00086134" w:rsidRPr="00006E3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086134" w:rsidRPr="00006E3B" w:rsidRDefault="00006E3B" w:rsidP="00086134">
      <w:pPr>
        <w:keepNext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37D7C">
        <w:rPr>
          <w:rFonts w:ascii="Times New Roman" w:hAnsi="Times New Roman" w:cs="Times New Roman"/>
          <w:sz w:val="24"/>
          <w:szCs w:val="24"/>
        </w:rPr>
        <w:t xml:space="preserve">                                 от</w:t>
      </w:r>
      <w:r w:rsidR="0040589C">
        <w:rPr>
          <w:rFonts w:ascii="Times New Roman" w:hAnsi="Times New Roman" w:cs="Times New Roman"/>
          <w:sz w:val="24"/>
          <w:szCs w:val="24"/>
        </w:rPr>
        <w:t xml:space="preserve">  </w:t>
      </w:r>
      <w:r w:rsidR="00937D7C">
        <w:rPr>
          <w:rFonts w:ascii="Times New Roman" w:hAnsi="Times New Roman" w:cs="Times New Roman"/>
          <w:sz w:val="24"/>
          <w:szCs w:val="24"/>
        </w:rPr>
        <w:t>23.06.</w:t>
      </w:r>
      <w:r w:rsidRPr="00006E3B">
        <w:rPr>
          <w:rFonts w:ascii="Times New Roman" w:hAnsi="Times New Roman" w:cs="Times New Roman"/>
          <w:sz w:val="24"/>
          <w:szCs w:val="24"/>
        </w:rPr>
        <w:t>2022 г. №</w:t>
      </w:r>
      <w:r w:rsidR="00937D7C">
        <w:rPr>
          <w:rFonts w:ascii="Times New Roman" w:hAnsi="Times New Roman" w:cs="Times New Roman"/>
          <w:sz w:val="24"/>
          <w:szCs w:val="24"/>
        </w:rPr>
        <w:t>69</w:t>
      </w:r>
    </w:p>
    <w:p w:rsidR="00006E3B" w:rsidRPr="00514C93" w:rsidRDefault="00006E3B" w:rsidP="00086134">
      <w:pPr>
        <w:keepNext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</w:p>
    <w:p w:rsidR="009D6838" w:rsidRDefault="00F533BF" w:rsidP="00006E3B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</w:t>
      </w: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</w:t>
      </w: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звена </w:t>
      </w:r>
      <w:r w:rsidR="00006E3B" w:rsidRPr="00006E3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Ивановского</w:t>
      </w:r>
      <w:r w:rsidRPr="00006E3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сельского поселения</w:t>
      </w:r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территории сельского поселения</w:t>
      </w:r>
    </w:p>
    <w:p w:rsidR="00006E3B" w:rsidRPr="00514C93" w:rsidRDefault="00006E3B" w:rsidP="00006E3B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9"/>
        <w:gridCol w:w="5103"/>
      </w:tblGrid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134" w:rsidRPr="00514C93" w:rsidRDefault="00086134" w:rsidP="00C5722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4C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6134" w:rsidRPr="00514C93" w:rsidRDefault="00086134" w:rsidP="00C5722F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Ведомственная принадлежность</w:t>
            </w:r>
          </w:p>
          <w:p w:rsidR="00086134" w:rsidRPr="00514C93" w:rsidRDefault="00086134" w:rsidP="00C5722F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F533BF"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Муниципальное звено </w:t>
            </w:r>
            <w:r w:rsidR="00006E3B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>Ивановского</w:t>
            </w:r>
            <w:r w:rsidR="00F533BF" w:rsidRPr="00514C93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="00F533BF"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1.1. Координационные органы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 по предупреждению и ликвидации чрезвычайных ситуаций и обе</w:t>
            </w:r>
            <w:r w:rsidR="00F533BF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спечению п</w:t>
            </w:r>
            <w:r w:rsidR="00AE32B0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ожарной безопасности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F533BF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территориальных структурных подразделений администрации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34307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F533BF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06E3B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Ивановского</w:t>
            </w:r>
            <w:r w:rsidRPr="00514C9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Ивановского</w:t>
            </w:r>
            <w:r w:rsidR="0034307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B15F1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Ивановского </w:t>
            </w:r>
            <w:r w:rsidR="0034307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1.3. Органы повседневного управления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14C93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ЧС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ПБ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E91203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96253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96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E91203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A3341C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576415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  <w:r w:rsidR="00A3341C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B15F1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  <w:r w:rsidR="00086134"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. Силы и средства ликвидации последствий чрезвычайных ситуаций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B15F1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Добровольн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пожарн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300CE9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14C93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300CE9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A3341C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  <w:r w:rsidR="00A3341C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Автоматизированная система централизованного оповещения населения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1B748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14C93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1B748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76415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514C93" w:rsidRDefault="00576415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514C93" w:rsidRDefault="00576415" w:rsidP="001C3ED4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посыльных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514C93" w:rsidRDefault="00514C93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134" w:rsidRPr="00514C93" w:rsidRDefault="009D6838" w:rsidP="009D6838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Мегафон, МТС</w:t>
            </w:r>
            <w:r w:rsidR="001B748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TELE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2, Билайн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9D6838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«Ростелеком»</w:t>
            </w:r>
          </w:p>
        </w:tc>
      </w:tr>
    </w:tbl>
    <w:p w:rsidR="00086134" w:rsidRPr="00514C93" w:rsidRDefault="00086134" w:rsidP="00086134">
      <w:pPr>
        <w:keepNext/>
        <w:keepLine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134" w:rsidRPr="00514C93" w:rsidRDefault="00086134" w:rsidP="00086134">
      <w:pPr>
        <w:keepNext/>
        <w:keepLine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134" w:rsidRPr="00514C93" w:rsidRDefault="00086134" w:rsidP="00626E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134" w:rsidRPr="00514C93" w:rsidSect="00347EC9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26E32"/>
    <w:rsid w:val="00006E3B"/>
    <w:rsid w:val="00083702"/>
    <w:rsid w:val="00086134"/>
    <w:rsid w:val="00096253"/>
    <w:rsid w:val="000C4BBE"/>
    <w:rsid w:val="00126F3C"/>
    <w:rsid w:val="00171F8C"/>
    <w:rsid w:val="001B7485"/>
    <w:rsid w:val="001C3ED4"/>
    <w:rsid w:val="00217BF4"/>
    <w:rsid w:val="00217D0A"/>
    <w:rsid w:val="002F38DD"/>
    <w:rsid w:val="00300CE9"/>
    <w:rsid w:val="00301F14"/>
    <w:rsid w:val="0031552C"/>
    <w:rsid w:val="00343074"/>
    <w:rsid w:val="00347EC9"/>
    <w:rsid w:val="003867D6"/>
    <w:rsid w:val="003D5196"/>
    <w:rsid w:val="0040589C"/>
    <w:rsid w:val="00411F6A"/>
    <w:rsid w:val="0045297C"/>
    <w:rsid w:val="00485583"/>
    <w:rsid w:val="004D480D"/>
    <w:rsid w:val="00514C93"/>
    <w:rsid w:val="00523A7F"/>
    <w:rsid w:val="00576415"/>
    <w:rsid w:val="005A0A9C"/>
    <w:rsid w:val="005A79EC"/>
    <w:rsid w:val="005B15F1"/>
    <w:rsid w:val="005B1C45"/>
    <w:rsid w:val="00626E32"/>
    <w:rsid w:val="00685F23"/>
    <w:rsid w:val="006E1F12"/>
    <w:rsid w:val="00737CCC"/>
    <w:rsid w:val="0074713C"/>
    <w:rsid w:val="00781823"/>
    <w:rsid w:val="008514D2"/>
    <w:rsid w:val="00937D7C"/>
    <w:rsid w:val="009B644E"/>
    <w:rsid w:val="009D6838"/>
    <w:rsid w:val="00A03171"/>
    <w:rsid w:val="00A3341C"/>
    <w:rsid w:val="00AC5A04"/>
    <w:rsid w:val="00AE0BC3"/>
    <w:rsid w:val="00AE32B0"/>
    <w:rsid w:val="00AF3148"/>
    <w:rsid w:val="00C7765A"/>
    <w:rsid w:val="00C95C16"/>
    <w:rsid w:val="00D46862"/>
    <w:rsid w:val="00D94CF3"/>
    <w:rsid w:val="00DB23BC"/>
    <w:rsid w:val="00DD5AD0"/>
    <w:rsid w:val="00E10C79"/>
    <w:rsid w:val="00E91203"/>
    <w:rsid w:val="00F5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16"/>
  </w:style>
  <w:style w:type="paragraph" w:styleId="1">
    <w:name w:val="heading 1"/>
    <w:basedOn w:val="a"/>
    <w:next w:val="a"/>
    <w:link w:val="10"/>
    <w:qFormat/>
    <w:rsid w:val="000861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134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08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086134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rsid w:val="00086134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086134"/>
    <w:rPr>
      <w:b/>
      <w:bCs w:val="0"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D94C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13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2022-06-24T04:43:00Z</cp:lastPrinted>
  <dcterms:created xsi:type="dcterms:W3CDTF">2014-02-16T09:02:00Z</dcterms:created>
  <dcterms:modified xsi:type="dcterms:W3CDTF">2022-06-24T04:55:00Z</dcterms:modified>
</cp:coreProperties>
</file>